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spacing w:line="580" w:lineRule="exact"/>
        <w:ind w:left="60"/>
        <w:jc w:val="both"/>
        <w:rPr>
          <w:rFonts w:hint="eastAsia" w:ascii="宋体" w:hAnsi="宋体" w:eastAsia="宋体" w:cs="宋体"/>
          <w:sz w:val="43"/>
        </w:rPr>
      </w:pPr>
    </w:p>
    <w:p>
      <w:pPr>
        <w:autoSpaceDE w:val="0"/>
        <w:autoSpaceDN w:val="0"/>
        <w:spacing w:line="580" w:lineRule="exact"/>
        <w:ind w:left="60"/>
        <w:jc w:val="both"/>
        <w:rPr>
          <w:rFonts w:hint="eastAsia" w:ascii="宋体" w:hAnsi="宋体" w:eastAsia="宋体" w:cs="宋体"/>
          <w:sz w:val="43"/>
        </w:rPr>
      </w:pPr>
    </w:p>
    <w:p>
      <w:pPr>
        <w:autoSpaceDE w:val="0"/>
        <w:autoSpaceDN w:val="0"/>
        <w:spacing w:line="580" w:lineRule="exact"/>
        <w:ind w:left="60"/>
        <w:jc w:val="both"/>
        <w:rPr>
          <w:rFonts w:hint="eastAsia" w:ascii="宋体" w:hAnsi="宋体" w:eastAsia="宋体" w:cs="宋体"/>
          <w:sz w:val="43"/>
        </w:rPr>
      </w:pPr>
    </w:p>
    <w:p>
      <w:pPr>
        <w:autoSpaceDE w:val="0"/>
        <w:autoSpaceDN w:val="0"/>
        <w:spacing w:line="580" w:lineRule="exact"/>
        <w:ind w:left="60"/>
        <w:jc w:val="both"/>
        <w:rPr>
          <w:rFonts w:hint="eastAsia" w:ascii="宋体" w:hAnsi="宋体" w:eastAsia="宋体" w:cs="宋体"/>
          <w:sz w:val="43"/>
        </w:rPr>
      </w:pPr>
    </w:p>
    <w:p>
      <w:pPr>
        <w:autoSpaceDE w:val="0"/>
        <w:autoSpaceDN w:val="0"/>
        <w:spacing w:line="580" w:lineRule="exact"/>
        <w:ind w:left="60"/>
        <w:jc w:val="both"/>
        <w:rPr>
          <w:rFonts w:hint="eastAsia" w:ascii="宋体" w:hAnsi="宋体" w:eastAsia="宋体" w:cs="宋体"/>
          <w:sz w:val="43"/>
        </w:rPr>
      </w:pPr>
    </w:p>
    <w:p>
      <w:pPr>
        <w:autoSpaceDE w:val="0"/>
        <w:autoSpaceDN w:val="0"/>
        <w:spacing w:line="580" w:lineRule="exact"/>
        <w:ind w:left="60"/>
        <w:jc w:val="both"/>
      </w:pPr>
      <w:bookmarkStart w:id="0" w:name="_GoBack"/>
      <w:r>
        <w:rPr>
          <w:rFonts w:hint="eastAsia" w:ascii="宋体" w:hAnsi="宋体" w:eastAsia="宋体" w:cs="宋体"/>
          <w:sz w:val="43"/>
        </w:rPr>
        <w:t>石台县人民政府办公室关于印发《石台县矿产</w:t>
      </w:r>
    </w:p>
    <w:p>
      <w:pPr>
        <w:autoSpaceDE w:val="0"/>
        <w:autoSpaceDN w:val="0"/>
        <w:spacing w:line="640" w:lineRule="exact"/>
        <w:ind w:left="480"/>
        <w:jc w:val="both"/>
      </w:pPr>
      <w:r>
        <w:rPr>
          <w:rFonts w:hint="eastAsia" w:ascii="宋体" w:hAnsi="宋体" w:eastAsia="宋体" w:cs="宋体"/>
          <w:sz w:val="43"/>
        </w:rPr>
        <w:t>资源总体规划（</w:t>
      </w:r>
      <w:r>
        <w:rPr>
          <w:rFonts w:hint="eastAsia" w:ascii="Times New Roman" w:hAnsi="Times New Roman" w:eastAsia="Times New Roman" w:cs="Times New Roman"/>
          <w:sz w:val="43"/>
        </w:rPr>
        <w:t>2021—2025</w:t>
      </w:r>
      <w:r>
        <w:rPr>
          <w:rFonts w:hint="eastAsia" w:ascii="宋体" w:hAnsi="宋体" w:eastAsia="宋体" w:cs="宋体"/>
          <w:sz w:val="43"/>
        </w:rPr>
        <w:t>年）》的通知</w:t>
      </w:r>
      <w:bookmarkEnd w:id="0"/>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autoSpaceDE w:val="0"/>
        <w:autoSpaceDN w:val="0"/>
        <w:spacing w:line="440" w:lineRule="exact"/>
        <w:ind w:left="60" w:right="0"/>
        <w:jc w:val="both"/>
      </w:pPr>
      <w:r>
        <w:rPr>
          <w:rFonts w:hint="eastAsia" w:ascii="宋体" w:hAnsi="宋体" w:eastAsia="宋体" w:cs="宋体"/>
          <w:sz w:val="31"/>
        </w:rPr>
        <w:t>各乡镇人民政府，各景区管理中心，县政府各部门，各直属机构：</w:t>
      </w:r>
    </w:p>
    <w:p>
      <w:pPr>
        <w:autoSpaceDE w:val="0"/>
        <w:autoSpaceDN w:val="0"/>
        <w:spacing w:line="540" w:lineRule="exact"/>
        <w:ind w:left="700"/>
        <w:jc w:val="both"/>
      </w:pPr>
      <w:r>
        <w:rPr>
          <w:rFonts w:hint="eastAsia" w:ascii="宋体" w:hAnsi="宋体" w:eastAsia="宋体" w:cs="宋体"/>
          <w:sz w:val="31"/>
        </w:rPr>
        <w:t>经县政府同意，现将《石台县矿产资源总体规划</w:t>
      </w:r>
    </w:p>
    <w:p>
      <w:pPr>
        <w:autoSpaceDE w:val="0"/>
        <w:autoSpaceDN w:val="0"/>
        <w:spacing w:line="540" w:lineRule="exact"/>
        <w:ind w:left="60"/>
        <w:jc w:val="both"/>
      </w:pPr>
      <w:r>
        <w:rPr>
          <w:rFonts w:hint="eastAsia" w:ascii="宋体" w:hAnsi="宋体" w:eastAsia="宋体" w:cs="宋体"/>
          <w:sz w:val="31"/>
        </w:rPr>
        <w:t>（</w:t>
      </w:r>
      <w:r>
        <w:rPr>
          <w:rFonts w:hint="eastAsia" w:ascii="Times New Roman" w:hAnsi="Times New Roman" w:eastAsia="Times New Roman" w:cs="Times New Roman"/>
          <w:sz w:val="31"/>
        </w:rPr>
        <w:t>2021—2025</w:t>
      </w:r>
      <w:r>
        <w:rPr>
          <w:rFonts w:hint="eastAsia" w:ascii="宋体" w:hAnsi="宋体" w:eastAsia="宋体" w:cs="宋体"/>
          <w:sz w:val="31"/>
        </w:rPr>
        <w:t>年）》印发给你们，请认真研究，抓好贯彻落实。</w:t>
      </w: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autoSpaceDE w:val="0"/>
        <w:autoSpaceDN w:val="0"/>
        <w:spacing w:line="420" w:lineRule="exact"/>
        <w:ind w:left="5500"/>
        <w:jc w:val="both"/>
      </w:pPr>
      <w:r>
        <w:rPr>
          <w:rFonts w:hint="eastAsia" w:ascii="Times New Roman" w:hAnsi="Times New Roman" w:eastAsia="Times New Roman" w:cs="Times New Roman"/>
          <w:sz w:val="31"/>
        </w:rPr>
        <w:t>2023</w:t>
      </w:r>
      <w:r>
        <w:rPr>
          <w:rFonts w:hint="eastAsia" w:ascii="宋体" w:hAnsi="宋体" w:eastAsia="宋体" w:cs="宋体"/>
          <w:sz w:val="31"/>
        </w:rPr>
        <w:t>年</w:t>
      </w:r>
      <w:r>
        <w:rPr>
          <w:rFonts w:hint="eastAsia" w:ascii="Times New Roman" w:hAnsi="Times New Roman" w:eastAsia="Times New Roman" w:cs="Times New Roman"/>
          <w:sz w:val="31"/>
        </w:rPr>
        <w:t xml:space="preserve"> 8</w:t>
      </w:r>
      <w:r>
        <w:rPr>
          <w:rFonts w:hint="eastAsia" w:ascii="宋体" w:hAnsi="宋体" w:eastAsia="宋体" w:cs="宋体"/>
          <w:sz w:val="31"/>
        </w:rPr>
        <w:t>月</w:t>
      </w:r>
      <w:r>
        <w:rPr>
          <w:rFonts w:hint="eastAsia" w:ascii="Times New Roman" w:hAnsi="Times New Roman" w:eastAsia="Times New Roman" w:cs="Times New Roman"/>
          <w:sz w:val="31"/>
        </w:rPr>
        <w:t xml:space="preserve"> 1</w:t>
      </w:r>
      <w:r>
        <w:rPr>
          <w:rFonts w:hint="eastAsia" w:ascii="宋体" w:hAnsi="宋体" w:eastAsia="宋体" w:cs="宋体"/>
          <w:sz w:val="31"/>
        </w:rPr>
        <w:t>日</w:t>
      </w:r>
    </w:p>
    <w:p>
      <w:pPr>
        <w:sectPr>
          <w:pgSz w:w="11900" w:h="16820"/>
          <w:pgMar w:top="0" w:right="1500" w:bottom="0" w:left="1520" w:header="720" w:footer="720" w:gutter="0"/>
          <w:cols w:space="720" w:num="1"/>
        </w:sectPr>
      </w:pPr>
    </w:p>
    <w:p>
      <w:pPr>
        <w:autoSpaceDE w:val="0"/>
        <w:autoSpaceDN w:val="0"/>
        <w:spacing w:line="560" w:lineRule="exact"/>
        <w:ind w:left="1020"/>
        <w:jc w:val="both"/>
        <w:rPr>
          <w:rFonts w:hint="eastAsia" w:ascii="宋体" w:hAnsi="宋体" w:eastAsia="宋体" w:cs="宋体"/>
          <w:sz w:val="52"/>
        </w:rPr>
      </w:pPr>
    </w:p>
    <w:p>
      <w:pPr>
        <w:autoSpaceDE w:val="0"/>
        <w:autoSpaceDN w:val="0"/>
        <w:spacing w:line="560" w:lineRule="exact"/>
        <w:ind w:left="1020"/>
        <w:jc w:val="both"/>
        <w:rPr>
          <w:rFonts w:hint="eastAsia" w:ascii="宋体" w:hAnsi="宋体" w:eastAsia="宋体" w:cs="宋体"/>
          <w:sz w:val="52"/>
        </w:rPr>
      </w:pPr>
    </w:p>
    <w:p>
      <w:pPr>
        <w:autoSpaceDE w:val="0"/>
        <w:autoSpaceDN w:val="0"/>
        <w:spacing w:line="560" w:lineRule="exact"/>
        <w:ind w:left="1020"/>
        <w:jc w:val="both"/>
        <w:rPr>
          <w:rFonts w:hint="eastAsia" w:ascii="宋体" w:hAnsi="宋体" w:eastAsia="宋体" w:cs="宋体"/>
          <w:sz w:val="52"/>
        </w:rPr>
      </w:pPr>
    </w:p>
    <w:p>
      <w:pPr>
        <w:autoSpaceDE w:val="0"/>
        <w:autoSpaceDN w:val="0"/>
        <w:spacing w:line="560" w:lineRule="exact"/>
        <w:ind w:left="1020"/>
        <w:jc w:val="both"/>
        <w:rPr>
          <w:rFonts w:hint="eastAsia" w:ascii="宋体" w:hAnsi="宋体" w:eastAsia="宋体" w:cs="宋体"/>
          <w:sz w:val="52"/>
        </w:rPr>
      </w:pPr>
    </w:p>
    <w:p>
      <w:pPr>
        <w:autoSpaceDE w:val="0"/>
        <w:autoSpaceDN w:val="0"/>
        <w:spacing w:line="560" w:lineRule="exact"/>
        <w:ind w:left="1020"/>
        <w:jc w:val="both"/>
      </w:pPr>
      <w:r>
        <w:rPr>
          <w:rFonts w:hint="eastAsia" w:ascii="宋体" w:hAnsi="宋体" w:eastAsia="宋体" w:cs="宋体"/>
          <w:sz w:val="52"/>
        </w:rPr>
        <w:t>石台县矿产资源总体规划</w:t>
      </w: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autoSpaceDE w:val="0"/>
        <w:autoSpaceDN w:val="0"/>
        <w:spacing w:line="540" w:lineRule="exact"/>
        <w:ind w:left="1960"/>
        <w:jc w:val="both"/>
      </w:pPr>
      <w:r>
        <w:rPr>
          <w:rFonts w:hint="eastAsia" w:ascii="宋体" w:hAnsi="宋体" w:eastAsia="宋体" w:cs="宋体"/>
          <w:sz w:val="52"/>
        </w:rPr>
        <w:t>（</w:t>
      </w:r>
      <w:r>
        <w:rPr>
          <w:rFonts w:hint="eastAsia" w:ascii="Times New Roman" w:hAnsi="Times New Roman" w:eastAsia="Times New Roman" w:cs="Times New Roman"/>
          <w:sz w:val="52"/>
        </w:rPr>
        <w:t>2021—2025</w:t>
      </w:r>
      <w:r>
        <w:rPr>
          <w:rFonts w:hint="eastAsia" w:ascii="宋体" w:hAnsi="宋体" w:eastAsia="宋体" w:cs="宋体"/>
          <w:sz w:val="52"/>
        </w:rPr>
        <w:t>年）</w:t>
      </w: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autoSpaceDE w:val="0"/>
        <w:autoSpaceDN w:val="0"/>
        <w:spacing w:line="420" w:lineRule="exact"/>
        <w:ind w:left="2840"/>
        <w:jc w:val="both"/>
      </w:pPr>
      <w:r>
        <w:rPr>
          <w:rFonts w:hint="eastAsia" w:ascii="宋体" w:hAnsi="宋体" w:eastAsia="宋体" w:cs="宋体"/>
          <w:sz w:val="31"/>
        </w:rPr>
        <w:t>石台县人民政府</w:t>
      </w:r>
    </w:p>
    <w:p>
      <w:pPr>
        <w:sectPr>
          <w:pgSz w:w="11900" w:h="16820"/>
          <w:pgMar w:top="0" w:right="1800" w:bottom="0" w:left="1800" w:header="720" w:footer="720" w:gutter="0"/>
          <w:cols w:space="720" w:num="1"/>
        </w:sectPr>
      </w:pPr>
    </w:p>
    <w:p>
      <w:pPr>
        <w:autoSpaceDE w:val="0"/>
        <w:autoSpaceDN w:val="0"/>
        <w:spacing w:line="360" w:lineRule="exact"/>
        <w:ind w:left="3820"/>
        <w:jc w:val="both"/>
        <w:rPr>
          <w:rFonts w:hint="eastAsia" w:ascii="宋体" w:hAnsi="宋体" w:eastAsia="宋体" w:cs="宋体"/>
          <w:sz w:val="31"/>
        </w:rPr>
      </w:pPr>
    </w:p>
    <w:p>
      <w:pPr>
        <w:autoSpaceDE w:val="0"/>
        <w:autoSpaceDN w:val="0"/>
        <w:spacing w:line="360" w:lineRule="exact"/>
        <w:ind w:left="3820"/>
        <w:jc w:val="both"/>
        <w:rPr>
          <w:rFonts w:hint="eastAsia" w:ascii="宋体" w:hAnsi="宋体" w:eastAsia="宋体" w:cs="宋体"/>
          <w:sz w:val="31"/>
        </w:rPr>
      </w:pPr>
    </w:p>
    <w:p>
      <w:pPr>
        <w:autoSpaceDE w:val="0"/>
        <w:autoSpaceDN w:val="0"/>
        <w:spacing w:line="360" w:lineRule="exact"/>
        <w:ind w:left="3820"/>
        <w:jc w:val="both"/>
        <w:rPr>
          <w:rFonts w:hint="eastAsia" w:ascii="宋体" w:hAnsi="宋体" w:eastAsia="宋体" w:cs="宋体"/>
          <w:sz w:val="31"/>
        </w:rPr>
      </w:pPr>
    </w:p>
    <w:p>
      <w:pPr>
        <w:autoSpaceDE w:val="0"/>
        <w:autoSpaceDN w:val="0"/>
        <w:spacing w:line="360" w:lineRule="exact"/>
        <w:ind w:left="3820"/>
        <w:jc w:val="both"/>
        <w:rPr>
          <w:rFonts w:hint="eastAsia" w:ascii="宋体" w:hAnsi="宋体" w:eastAsia="宋体" w:cs="宋体"/>
          <w:sz w:val="31"/>
        </w:rPr>
      </w:pPr>
    </w:p>
    <w:p>
      <w:pPr>
        <w:autoSpaceDE w:val="0"/>
        <w:autoSpaceDN w:val="0"/>
        <w:spacing w:line="360" w:lineRule="exact"/>
        <w:ind w:left="3820"/>
        <w:jc w:val="both"/>
        <w:rPr>
          <w:rFonts w:hint="eastAsia" w:ascii="宋体" w:hAnsi="宋体" w:eastAsia="宋体" w:cs="宋体"/>
          <w:sz w:val="31"/>
        </w:rPr>
      </w:pPr>
    </w:p>
    <w:p>
      <w:pPr>
        <w:autoSpaceDE w:val="0"/>
        <w:autoSpaceDN w:val="0"/>
        <w:spacing w:line="360" w:lineRule="exact"/>
        <w:ind w:left="3820"/>
        <w:jc w:val="both"/>
      </w:pPr>
      <w:r>
        <w:rPr>
          <w:rFonts w:hint="eastAsia" w:ascii="宋体" w:hAnsi="宋体" w:eastAsia="宋体" w:cs="宋体"/>
          <w:sz w:val="31"/>
        </w:rPr>
        <w:t>目 录</w:t>
      </w:r>
    </w:p>
    <w:p>
      <w:pPr>
        <w:tabs>
          <w:tab w:val="left" w:leader="dot" w:pos="8360"/>
        </w:tabs>
        <w:autoSpaceDE w:val="0"/>
        <w:autoSpaceDN w:val="0"/>
        <w:spacing w:line="640" w:lineRule="exact"/>
        <w:ind w:left="60"/>
        <w:jc w:val="both"/>
      </w:pPr>
      <w:r>
        <w:rPr>
          <w:rFonts w:hint="eastAsia" w:ascii="宋体" w:hAnsi="宋体" w:eastAsia="宋体" w:cs="宋体"/>
          <w:b/>
          <w:sz w:val="31"/>
        </w:rPr>
        <w:t>总 则</w:t>
      </w:r>
      <w:r>
        <w:tab/>
      </w:r>
      <w:r>
        <w:rPr>
          <w:rFonts w:hint="eastAsia" w:ascii="Times New Roman" w:hAnsi="Times New Roman" w:eastAsia="Times New Roman" w:cs="Times New Roman"/>
          <w:sz w:val="31"/>
        </w:rPr>
        <w:t>1</w:t>
      </w:r>
    </w:p>
    <w:p>
      <w:pPr>
        <w:tabs>
          <w:tab w:val="left" w:leader="dot" w:pos="8360"/>
        </w:tabs>
        <w:autoSpaceDE w:val="0"/>
        <w:autoSpaceDN w:val="0"/>
        <w:spacing w:line="560" w:lineRule="exact"/>
        <w:ind w:left="380"/>
        <w:jc w:val="both"/>
      </w:pPr>
      <w:r>
        <w:rPr>
          <w:rFonts w:hint="eastAsia" w:ascii="宋体" w:hAnsi="宋体" w:eastAsia="宋体" w:cs="宋体"/>
          <w:b/>
          <w:sz w:val="31"/>
        </w:rPr>
        <w:t>第一章 现状与形势</w:t>
      </w:r>
      <w:r>
        <w:rPr>
          <w:rFonts w:hint="eastAsia" w:ascii="Times New Roman" w:hAnsi="Times New Roman" w:eastAsia="Times New Roman" w:cs="Times New Roman"/>
          <w:b/>
          <w:sz w:val="31"/>
        </w:rPr>
        <w:t>(</w:t>
      </w:r>
      <w:r>
        <w:rPr>
          <w:rFonts w:hint="eastAsia" w:ascii="宋体" w:hAnsi="宋体" w:eastAsia="宋体" w:cs="宋体"/>
          <w:b/>
          <w:sz w:val="31"/>
        </w:rPr>
        <w:t>略</w:t>
      </w:r>
      <w:r>
        <w:rPr>
          <w:rFonts w:hint="eastAsia" w:ascii="Times New Roman" w:hAnsi="Times New Roman" w:eastAsia="Times New Roman" w:cs="Times New Roman"/>
          <w:b/>
          <w:sz w:val="31"/>
        </w:rPr>
        <w:t>)</w:t>
      </w:r>
      <w:r>
        <w:tab/>
      </w:r>
      <w:r>
        <w:rPr>
          <w:rFonts w:hint="eastAsia" w:ascii="Times New Roman" w:hAnsi="Times New Roman" w:eastAsia="Times New Roman" w:cs="Times New Roman"/>
          <w:sz w:val="31"/>
        </w:rPr>
        <w:t>3</w:t>
      </w:r>
    </w:p>
    <w:p>
      <w:pPr>
        <w:tabs>
          <w:tab w:val="left" w:leader="dot" w:pos="8380"/>
        </w:tabs>
        <w:autoSpaceDE w:val="0"/>
        <w:autoSpaceDN w:val="0"/>
        <w:spacing w:line="560" w:lineRule="exact"/>
        <w:ind w:left="380"/>
        <w:jc w:val="both"/>
      </w:pPr>
      <w:r>
        <w:rPr>
          <w:rFonts w:hint="eastAsia" w:ascii="宋体" w:hAnsi="宋体" w:eastAsia="宋体" w:cs="宋体"/>
          <w:b/>
          <w:sz w:val="31"/>
        </w:rPr>
        <w:t>第二章 总体要求</w:t>
      </w:r>
      <w:r>
        <w:tab/>
      </w:r>
      <w:r>
        <w:rPr>
          <w:rFonts w:hint="eastAsia" w:ascii="Times New Roman" w:hAnsi="Times New Roman" w:eastAsia="Times New Roman" w:cs="Times New Roman"/>
          <w:sz w:val="31"/>
        </w:rPr>
        <w:t>3</w:t>
      </w:r>
    </w:p>
    <w:p>
      <w:pPr>
        <w:tabs>
          <w:tab w:val="left" w:leader="dot" w:pos="8340"/>
        </w:tabs>
        <w:autoSpaceDE w:val="0"/>
        <w:autoSpaceDN w:val="0"/>
        <w:spacing w:line="560" w:lineRule="exact"/>
        <w:ind w:left="580"/>
        <w:jc w:val="both"/>
      </w:pPr>
      <w:r>
        <w:rPr>
          <w:rFonts w:hint="eastAsia" w:ascii="宋体" w:hAnsi="宋体" w:eastAsia="宋体" w:cs="宋体"/>
          <w:sz w:val="31"/>
        </w:rPr>
        <w:t>一、指导思想</w:t>
      </w:r>
      <w:r>
        <w:tab/>
      </w:r>
      <w:r>
        <w:rPr>
          <w:rFonts w:hint="eastAsia" w:ascii="Times New Roman" w:hAnsi="Times New Roman" w:eastAsia="Times New Roman" w:cs="Times New Roman"/>
          <w:sz w:val="31"/>
        </w:rPr>
        <w:t>3</w:t>
      </w:r>
    </w:p>
    <w:p>
      <w:pPr>
        <w:tabs>
          <w:tab w:val="left" w:leader="dot" w:pos="8340"/>
        </w:tabs>
        <w:autoSpaceDE w:val="0"/>
        <w:autoSpaceDN w:val="0"/>
        <w:spacing w:line="560" w:lineRule="exact"/>
        <w:ind w:left="580"/>
        <w:jc w:val="both"/>
      </w:pPr>
      <w:r>
        <w:rPr>
          <w:rFonts w:hint="eastAsia" w:ascii="宋体" w:hAnsi="宋体" w:eastAsia="宋体" w:cs="宋体"/>
          <w:sz w:val="31"/>
        </w:rPr>
        <w:t>二、基本原则</w:t>
      </w:r>
      <w:r>
        <w:tab/>
      </w:r>
      <w:r>
        <w:rPr>
          <w:rFonts w:hint="eastAsia" w:ascii="Times New Roman" w:hAnsi="Times New Roman" w:eastAsia="Times New Roman" w:cs="Times New Roman"/>
          <w:sz w:val="31"/>
        </w:rPr>
        <w:t>3</w:t>
      </w:r>
    </w:p>
    <w:p>
      <w:pPr>
        <w:tabs>
          <w:tab w:val="left" w:leader="dot" w:pos="8340"/>
        </w:tabs>
        <w:autoSpaceDE w:val="0"/>
        <w:autoSpaceDN w:val="0"/>
        <w:spacing w:line="560" w:lineRule="exact"/>
        <w:ind w:left="580"/>
        <w:jc w:val="both"/>
      </w:pPr>
      <w:r>
        <w:rPr>
          <w:rFonts w:hint="eastAsia" w:ascii="宋体" w:hAnsi="宋体" w:eastAsia="宋体" w:cs="宋体"/>
          <w:sz w:val="31"/>
        </w:rPr>
        <w:t>三、规划目标</w:t>
      </w:r>
      <w:r>
        <w:tab/>
      </w:r>
      <w:r>
        <w:rPr>
          <w:rFonts w:hint="eastAsia" w:ascii="Times New Roman" w:hAnsi="Times New Roman" w:eastAsia="Times New Roman" w:cs="Times New Roman"/>
          <w:sz w:val="31"/>
        </w:rPr>
        <w:t>4</w:t>
      </w:r>
    </w:p>
    <w:p>
      <w:pPr>
        <w:tabs>
          <w:tab w:val="left" w:leader="dot" w:pos="8360"/>
        </w:tabs>
        <w:autoSpaceDE w:val="0"/>
        <w:autoSpaceDN w:val="0"/>
        <w:spacing w:line="560" w:lineRule="exact"/>
        <w:ind w:left="580"/>
        <w:jc w:val="both"/>
      </w:pPr>
      <w:r>
        <w:rPr>
          <w:rFonts w:hint="eastAsia" w:ascii="宋体" w:hAnsi="宋体" w:eastAsia="宋体" w:cs="宋体"/>
          <w:sz w:val="31"/>
        </w:rPr>
        <w:t>四、落实上级规划部署</w:t>
      </w:r>
      <w:r>
        <w:tab/>
      </w:r>
      <w:r>
        <w:rPr>
          <w:rFonts w:hint="eastAsia" w:ascii="Times New Roman" w:hAnsi="Times New Roman" w:eastAsia="Times New Roman" w:cs="Times New Roman"/>
          <w:sz w:val="31"/>
        </w:rPr>
        <w:t>5</w:t>
      </w:r>
    </w:p>
    <w:p>
      <w:pPr>
        <w:tabs>
          <w:tab w:val="left" w:leader="dot" w:pos="8340"/>
        </w:tabs>
        <w:autoSpaceDE w:val="0"/>
        <w:autoSpaceDN w:val="0"/>
        <w:spacing w:line="560" w:lineRule="exact"/>
        <w:ind w:left="380"/>
        <w:jc w:val="both"/>
      </w:pPr>
      <w:r>
        <w:rPr>
          <w:rFonts w:hint="eastAsia" w:ascii="宋体" w:hAnsi="宋体" w:eastAsia="宋体" w:cs="宋体"/>
          <w:b/>
          <w:sz w:val="31"/>
        </w:rPr>
        <w:t>第三章 矿产资源开发利用与保护</w:t>
      </w:r>
      <w:r>
        <w:tab/>
      </w:r>
      <w:r>
        <w:rPr>
          <w:rFonts w:hint="eastAsia" w:ascii="Times New Roman" w:hAnsi="Times New Roman" w:eastAsia="Times New Roman" w:cs="Times New Roman"/>
          <w:sz w:val="31"/>
        </w:rPr>
        <w:t>8</w:t>
      </w:r>
    </w:p>
    <w:p>
      <w:pPr>
        <w:tabs>
          <w:tab w:val="left" w:leader="dot" w:pos="8360"/>
        </w:tabs>
        <w:autoSpaceDE w:val="0"/>
        <w:autoSpaceDN w:val="0"/>
        <w:spacing w:line="560" w:lineRule="exact"/>
        <w:ind w:left="580"/>
        <w:jc w:val="both"/>
      </w:pPr>
      <w:r>
        <w:rPr>
          <w:rFonts w:hint="eastAsia" w:ascii="宋体" w:hAnsi="宋体" w:eastAsia="宋体" w:cs="宋体"/>
          <w:sz w:val="31"/>
        </w:rPr>
        <w:t>一、资源开发重点发展区域</w:t>
      </w:r>
      <w:r>
        <w:tab/>
      </w:r>
      <w:r>
        <w:rPr>
          <w:rFonts w:hint="eastAsia" w:ascii="Times New Roman" w:hAnsi="Times New Roman" w:eastAsia="Times New Roman" w:cs="Times New Roman"/>
          <w:sz w:val="31"/>
        </w:rPr>
        <w:t>8</w:t>
      </w:r>
    </w:p>
    <w:p>
      <w:pPr>
        <w:tabs>
          <w:tab w:val="left" w:leader="dot" w:pos="8320"/>
        </w:tabs>
        <w:autoSpaceDE w:val="0"/>
        <w:autoSpaceDN w:val="0"/>
        <w:spacing w:line="560" w:lineRule="exact"/>
        <w:ind w:left="580"/>
        <w:jc w:val="both"/>
      </w:pPr>
      <w:r>
        <w:rPr>
          <w:rFonts w:hint="eastAsia" w:ascii="宋体" w:hAnsi="宋体" w:eastAsia="宋体" w:cs="宋体"/>
          <w:sz w:val="31"/>
        </w:rPr>
        <w:t>二、开发利用调控</w:t>
      </w:r>
      <w:r>
        <w:tab/>
      </w:r>
      <w:r>
        <w:rPr>
          <w:rFonts w:hint="eastAsia" w:ascii="Times New Roman" w:hAnsi="Times New Roman" w:eastAsia="Times New Roman" w:cs="Times New Roman"/>
          <w:sz w:val="31"/>
        </w:rPr>
        <w:t xml:space="preserve"> 9</w:t>
      </w:r>
    </w:p>
    <w:p>
      <w:pPr>
        <w:tabs>
          <w:tab w:val="left" w:leader="dot" w:pos="8180"/>
        </w:tabs>
        <w:autoSpaceDE w:val="0"/>
        <w:autoSpaceDN w:val="0"/>
        <w:spacing w:line="560" w:lineRule="exact"/>
        <w:ind w:left="580"/>
        <w:jc w:val="both"/>
      </w:pPr>
      <w:r>
        <w:rPr>
          <w:rFonts w:hint="eastAsia" w:ascii="宋体" w:hAnsi="宋体" w:eastAsia="宋体" w:cs="宋体"/>
          <w:sz w:val="31"/>
        </w:rPr>
        <w:t>三、矿产资源保护</w:t>
      </w:r>
      <w:r>
        <w:tab/>
      </w:r>
      <w:r>
        <w:rPr>
          <w:rFonts w:hint="eastAsia" w:ascii="Times New Roman" w:hAnsi="Times New Roman" w:eastAsia="Times New Roman" w:cs="Times New Roman"/>
          <w:sz w:val="31"/>
        </w:rPr>
        <w:t>10</w:t>
      </w:r>
    </w:p>
    <w:p>
      <w:pPr>
        <w:tabs>
          <w:tab w:val="left" w:leader="dot" w:pos="8180"/>
        </w:tabs>
        <w:autoSpaceDE w:val="0"/>
        <w:autoSpaceDN w:val="0"/>
        <w:spacing w:line="560" w:lineRule="exact"/>
        <w:ind w:left="580"/>
        <w:jc w:val="both"/>
      </w:pPr>
      <w:r>
        <w:rPr>
          <w:rFonts w:hint="eastAsia" w:ascii="宋体" w:hAnsi="宋体" w:eastAsia="宋体" w:cs="宋体"/>
          <w:sz w:val="31"/>
        </w:rPr>
        <w:t>四、开采规划区块</w:t>
      </w:r>
      <w:r>
        <w:tab/>
      </w:r>
      <w:r>
        <w:rPr>
          <w:rFonts w:hint="eastAsia" w:ascii="Times New Roman" w:hAnsi="Times New Roman" w:eastAsia="Times New Roman" w:cs="Times New Roman"/>
          <w:sz w:val="31"/>
        </w:rPr>
        <w:t xml:space="preserve"> 11</w:t>
      </w:r>
    </w:p>
    <w:p>
      <w:pPr>
        <w:tabs>
          <w:tab w:val="left" w:leader="dot" w:pos="8160"/>
        </w:tabs>
        <w:autoSpaceDE w:val="0"/>
        <w:autoSpaceDN w:val="0"/>
        <w:spacing w:line="560" w:lineRule="exact"/>
        <w:ind w:left="380"/>
        <w:jc w:val="both"/>
      </w:pPr>
      <w:r>
        <w:rPr>
          <w:rFonts w:hint="eastAsia" w:ascii="宋体" w:hAnsi="宋体" w:eastAsia="宋体" w:cs="宋体"/>
          <w:b/>
          <w:sz w:val="31"/>
        </w:rPr>
        <w:t>第四章 矿业高质量发展</w:t>
      </w:r>
      <w:r>
        <w:tab/>
      </w:r>
      <w:r>
        <w:rPr>
          <w:rFonts w:hint="eastAsia" w:ascii="Times New Roman" w:hAnsi="Times New Roman" w:eastAsia="Times New Roman" w:cs="Times New Roman"/>
          <w:sz w:val="31"/>
        </w:rPr>
        <w:t xml:space="preserve"> 12</w:t>
      </w:r>
    </w:p>
    <w:p>
      <w:pPr>
        <w:tabs>
          <w:tab w:val="left" w:leader="dot" w:pos="8180"/>
        </w:tabs>
        <w:autoSpaceDE w:val="0"/>
        <w:autoSpaceDN w:val="0"/>
        <w:spacing w:line="560" w:lineRule="exact"/>
        <w:ind w:left="580"/>
        <w:jc w:val="both"/>
      </w:pPr>
      <w:r>
        <w:rPr>
          <w:rFonts w:hint="eastAsia" w:ascii="宋体" w:hAnsi="宋体" w:eastAsia="宋体" w:cs="宋体"/>
          <w:sz w:val="31"/>
        </w:rPr>
        <w:t>一、绿色矿山建设</w:t>
      </w:r>
      <w:r>
        <w:tab/>
      </w:r>
      <w:r>
        <w:rPr>
          <w:rFonts w:hint="eastAsia" w:ascii="Times New Roman" w:hAnsi="Times New Roman" w:eastAsia="Times New Roman" w:cs="Times New Roman"/>
          <w:sz w:val="31"/>
        </w:rPr>
        <w:t>12</w:t>
      </w:r>
    </w:p>
    <w:p>
      <w:pPr>
        <w:tabs>
          <w:tab w:val="left" w:leader="dot" w:pos="8200"/>
        </w:tabs>
        <w:autoSpaceDE w:val="0"/>
        <w:autoSpaceDN w:val="0"/>
        <w:spacing w:line="560" w:lineRule="exact"/>
        <w:ind w:left="580"/>
        <w:jc w:val="both"/>
      </w:pPr>
      <w:r>
        <w:rPr>
          <w:rFonts w:hint="eastAsia" w:ascii="宋体" w:hAnsi="宋体" w:eastAsia="宋体" w:cs="宋体"/>
          <w:sz w:val="31"/>
        </w:rPr>
        <w:t>二、矿产资源勘查开发管理</w:t>
      </w:r>
      <w:r>
        <w:tab/>
      </w:r>
      <w:r>
        <w:rPr>
          <w:rFonts w:hint="eastAsia" w:ascii="Times New Roman" w:hAnsi="Times New Roman" w:eastAsia="Times New Roman" w:cs="Times New Roman"/>
          <w:sz w:val="31"/>
        </w:rPr>
        <w:t>13</w:t>
      </w:r>
    </w:p>
    <w:p>
      <w:pPr>
        <w:tabs>
          <w:tab w:val="left" w:leader="dot" w:pos="8200"/>
        </w:tabs>
        <w:autoSpaceDE w:val="0"/>
        <w:autoSpaceDN w:val="0"/>
        <w:spacing w:line="560" w:lineRule="exact"/>
        <w:ind w:left="580"/>
        <w:jc w:val="both"/>
      </w:pPr>
      <w:r>
        <w:rPr>
          <w:rFonts w:hint="eastAsia" w:ascii="宋体" w:hAnsi="宋体" w:eastAsia="宋体" w:cs="宋体"/>
          <w:sz w:val="31"/>
        </w:rPr>
        <w:t>三、矿区生态保护修复</w:t>
      </w:r>
      <w:r>
        <w:tab/>
      </w:r>
      <w:r>
        <w:rPr>
          <w:rFonts w:hint="eastAsia" w:ascii="Times New Roman" w:hAnsi="Times New Roman" w:eastAsia="Times New Roman" w:cs="Times New Roman"/>
          <w:sz w:val="31"/>
        </w:rPr>
        <w:t>14</w:t>
      </w:r>
    </w:p>
    <w:p>
      <w:pPr>
        <w:tabs>
          <w:tab w:val="left" w:leader="dot" w:pos="8220"/>
        </w:tabs>
        <w:autoSpaceDE w:val="0"/>
        <w:autoSpaceDN w:val="0"/>
        <w:spacing w:line="560" w:lineRule="exact"/>
        <w:ind w:left="380"/>
        <w:jc w:val="both"/>
      </w:pPr>
      <w:r>
        <w:rPr>
          <w:rFonts w:hint="eastAsia" w:ascii="宋体" w:hAnsi="宋体" w:eastAsia="宋体" w:cs="宋体"/>
          <w:b/>
          <w:sz w:val="31"/>
        </w:rPr>
        <w:t>第五章 重点项目</w:t>
      </w:r>
      <w:r>
        <w:tab/>
      </w:r>
      <w:r>
        <w:rPr>
          <w:rFonts w:hint="eastAsia" w:ascii="Times New Roman" w:hAnsi="Times New Roman" w:eastAsia="Times New Roman" w:cs="Times New Roman"/>
          <w:sz w:val="31"/>
        </w:rPr>
        <w:t>16</w:t>
      </w:r>
    </w:p>
    <w:p>
      <w:pPr>
        <w:tabs>
          <w:tab w:val="left" w:leader="dot" w:pos="8220"/>
        </w:tabs>
        <w:autoSpaceDE w:val="0"/>
        <w:autoSpaceDN w:val="0"/>
        <w:spacing w:line="560" w:lineRule="exact"/>
        <w:ind w:left="380"/>
        <w:jc w:val="both"/>
      </w:pPr>
      <w:r>
        <w:rPr>
          <w:rFonts w:hint="eastAsia" w:ascii="宋体" w:hAnsi="宋体" w:eastAsia="宋体" w:cs="宋体"/>
          <w:b/>
          <w:sz w:val="31"/>
        </w:rPr>
        <w:t>第六章 保障措施</w:t>
      </w:r>
      <w:r>
        <w:tab/>
      </w:r>
      <w:r>
        <w:rPr>
          <w:rFonts w:hint="eastAsia" w:ascii="Times New Roman" w:hAnsi="Times New Roman" w:eastAsia="Times New Roman" w:cs="Times New Roman"/>
          <w:sz w:val="31"/>
        </w:rPr>
        <w:t>16</w:t>
      </w:r>
    </w:p>
    <w:p>
      <w:pPr>
        <w:tabs>
          <w:tab w:val="left" w:leader="dot" w:pos="8140"/>
        </w:tabs>
        <w:autoSpaceDE w:val="0"/>
        <w:autoSpaceDN w:val="0"/>
        <w:spacing w:line="560" w:lineRule="exact"/>
        <w:ind w:left="580"/>
        <w:jc w:val="both"/>
      </w:pPr>
      <w:r>
        <w:rPr>
          <w:rFonts w:hint="eastAsia" w:ascii="宋体" w:hAnsi="宋体" w:eastAsia="宋体" w:cs="宋体"/>
          <w:sz w:val="31"/>
        </w:rPr>
        <w:t>一、建立完善规划实施目标责任考核制度</w:t>
      </w:r>
      <w:r>
        <w:tab/>
      </w:r>
      <w:r>
        <w:rPr>
          <w:rFonts w:hint="eastAsia" w:ascii="Times New Roman" w:hAnsi="Times New Roman" w:eastAsia="Times New Roman" w:cs="Times New Roman"/>
          <w:sz w:val="31"/>
        </w:rPr>
        <w:t xml:space="preserve"> 16</w:t>
      </w:r>
    </w:p>
    <w:p>
      <w:pPr>
        <w:tabs>
          <w:tab w:val="left" w:leader="dot" w:pos="8200"/>
        </w:tabs>
        <w:autoSpaceDE w:val="0"/>
        <w:autoSpaceDN w:val="0"/>
        <w:spacing w:line="560" w:lineRule="exact"/>
        <w:ind w:left="580"/>
        <w:jc w:val="both"/>
      </w:pPr>
      <w:r>
        <w:rPr>
          <w:rFonts w:hint="eastAsia" w:ascii="宋体" w:hAnsi="宋体" w:eastAsia="宋体" w:cs="宋体"/>
          <w:sz w:val="31"/>
        </w:rPr>
        <w:t>二、完善规划实施评估调整机制</w:t>
      </w:r>
      <w:r>
        <w:tab/>
      </w:r>
      <w:r>
        <w:rPr>
          <w:rFonts w:hint="eastAsia" w:ascii="Times New Roman" w:hAnsi="Times New Roman" w:eastAsia="Times New Roman" w:cs="Times New Roman"/>
          <w:sz w:val="31"/>
        </w:rPr>
        <w:t>16</w:t>
      </w:r>
    </w:p>
    <w:p>
      <w:pPr>
        <w:spacing w:line="20" w:lineRule="exact"/>
        <w:rPr>
          <w:rFonts w:hint="eastAsia" w:ascii="宋体" w:hAnsi="宋体" w:eastAsia="宋体" w:cs="宋体"/>
          <w:sz w:val="20"/>
        </w:rPr>
      </w:pPr>
      <w:r>
        <w:br w:type="page"/>
      </w:r>
    </w:p>
    <w:p>
      <w:pPr>
        <w:spacing w:line="1" w:lineRule="exact"/>
        <w:rPr>
          <w:rFonts w:hint="eastAsia" w:ascii="Arial" w:hAnsi="Arial" w:eastAsia="Arial" w:cs="Arial"/>
          <w:sz w:val="1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tabs>
          <w:tab w:val="left" w:leader="dot" w:pos="8200"/>
        </w:tabs>
        <w:autoSpaceDE w:val="0"/>
        <w:autoSpaceDN w:val="0"/>
        <w:spacing w:line="380" w:lineRule="exact"/>
        <w:ind w:left="580"/>
        <w:jc w:val="both"/>
      </w:pPr>
      <w:r>
        <w:rPr>
          <w:rFonts w:hint="eastAsia" w:ascii="宋体" w:hAnsi="宋体" w:eastAsia="宋体" w:cs="宋体"/>
          <w:sz w:val="31"/>
        </w:rPr>
        <w:t>三、加强规划实施监督检查</w:t>
      </w:r>
      <w:r>
        <w:tab/>
      </w:r>
      <w:r>
        <w:rPr>
          <w:rFonts w:hint="eastAsia" w:ascii="Times New Roman" w:hAnsi="Times New Roman" w:eastAsia="Times New Roman" w:cs="Times New Roman"/>
          <w:sz w:val="31"/>
        </w:rPr>
        <w:t>17</w:t>
      </w:r>
    </w:p>
    <w:p>
      <w:pPr>
        <w:tabs>
          <w:tab w:val="left" w:leader="dot" w:pos="8180"/>
        </w:tabs>
        <w:autoSpaceDE w:val="0"/>
        <w:autoSpaceDN w:val="0"/>
        <w:spacing w:line="560" w:lineRule="exact"/>
        <w:ind w:left="580"/>
        <w:jc w:val="both"/>
      </w:pPr>
      <w:r>
        <w:rPr>
          <w:rFonts w:hint="eastAsia" w:ascii="宋体" w:hAnsi="宋体" w:eastAsia="宋体" w:cs="宋体"/>
          <w:sz w:val="31"/>
        </w:rPr>
        <w:t>四、提高规划管理信息化水平</w:t>
      </w:r>
      <w:r>
        <w:tab/>
      </w:r>
      <w:r>
        <w:rPr>
          <w:rFonts w:hint="eastAsia" w:ascii="Times New Roman" w:hAnsi="Times New Roman" w:eastAsia="Times New Roman" w:cs="Times New Roman"/>
          <w:sz w:val="31"/>
        </w:rPr>
        <w:t>17</w:t>
      </w:r>
    </w:p>
    <w:p>
      <w:pPr>
        <w:tabs>
          <w:tab w:val="left" w:leader="dot" w:pos="8220"/>
        </w:tabs>
        <w:autoSpaceDE w:val="0"/>
        <w:autoSpaceDN w:val="0"/>
        <w:spacing w:line="640" w:lineRule="exact"/>
        <w:ind w:left="60"/>
        <w:jc w:val="both"/>
      </w:pPr>
      <w:r>
        <w:rPr>
          <w:rFonts w:hint="eastAsia" w:ascii="宋体" w:hAnsi="宋体" w:eastAsia="宋体" w:cs="宋体"/>
          <w:b/>
          <w:sz w:val="31"/>
        </w:rPr>
        <w:t>附 则（略）</w:t>
      </w:r>
      <w:r>
        <w:tab/>
      </w:r>
      <w:r>
        <w:rPr>
          <w:rFonts w:hint="eastAsia" w:ascii="Times New Roman" w:hAnsi="Times New Roman" w:eastAsia="Times New Roman" w:cs="Times New Roman"/>
          <w:sz w:val="31"/>
        </w:rPr>
        <w:t>18</w:t>
      </w:r>
    </w:p>
    <w:p>
      <w:pPr>
        <w:sectPr>
          <w:pgSz w:w="11900" w:h="16820"/>
          <w:pgMar w:top="0" w:right="1520" w:bottom="0" w:left="1520" w:header="720" w:footer="720" w:gutter="0"/>
          <w:cols w:space="720" w:num="1"/>
        </w:sectPr>
      </w:pPr>
    </w:p>
    <w:p>
      <w:pPr>
        <w:spacing w:line="1" w:lineRule="exact"/>
        <w:rPr>
          <w:rFonts w:hint="eastAsia" w:ascii="Arial" w:hAnsi="Arial" w:eastAsia="Arial" w:cs="Arial"/>
          <w:sz w:val="1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tabs>
          <w:tab w:val="left" w:pos="4700"/>
        </w:tabs>
        <w:autoSpaceDE w:val="0"/>
        <w:autoSpaceDN w:val="0"/>
        <w:spacing w:line="600" w:lineRule="exact"/>
        <w:ind w:left="3600"/>
        <w:jc w:val="both"/>
      </w:pPr>
      <w:r>
        <w:rPr>
          <w:rFonts w:hint="eastAsia" w:ascii="宋体" w:hAnsi="宋体" w:eastAsia="宋体" w:cs="宋体"/>
          <w:sz w:val="43"/>
        </w:rPr>
        <w:t>总</w:t>
      </w:r>
      <w:r>
        <w:tab/>
      </w:r>
      <w:r>
        <w:rPr>
          <w:rFonts w:hint="eastAsia" w:ascii="宋体" w:hAnsi="宋体" w:eastAsia="宋体" w:cs="宋体"/>
          <w:sz w:val="43"/>
        </w:rPr>
        <w:t>则</w:t>
      </w: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autoSpaceDE w:val="0"/>
        <w:autoSpaceDN w:val="0"/>
        <w:spacing w:line="400" w:lineRule="exact"/>
        <w:ind w:left="700"/>
        <w:jc w:val="both"/>
      </w:pPr>
      <w:r>
        <w:rPr>
          <w:rFonts w:hint="eastAsia" w:ascii="Times New Roman" w:hAnsi="Times New Roman" w:eastAsia="Times New Roman" w:cs="Times New Roman"/>
          <w:sz w:val="31"/>
        </w:rPr>
        <w:t>“</w:t>
      </w:r>
      <w:r>
        <w:rPr>
          <w:rFonts w:hint="eastAsia" w:ascii="宋体" w:hAnsi="宋体" w:eastAsia="宋体" w:cs="宋体"/>
          <w:sz w:val="31"/>
        </w:rPr>
        <w:t>十四五</w:t>
      </w:r>
      <w:r>
        <w:rPr>
          <w:rFonts w:hint="eastAsia" w:ascii="Times New Roman" w:hAnsi="Times New Roman" w:eastAsia="Times New Roman" w:cs="Times New Roman"/>
          <w:sz w:val="31"/>
        </w:rPr>
        <w:t>”</w:t>
      </w:r>
      <w:r>
        <w:rPr>
          <w:rFonts w:hint="eastAsia" w:ascii="宋体" w:hAnsi="宋体" w:eastAsia="宋体" w:cs="宋体"/>
          <w:sz w:val="31"/>
        </w:rPr>
        <w:t>时期是石台县建设新阶段</w:t>
      </w:r>
      <w:r>
        <w:rPr>
          <w:rFonts w:hint="eastAsia" w:ascii="Times New Roman" w:hAnsi="Times New Roman" w:eastAsia="Times New Roman" w:cs="Times New Roman"/>
          <w:sz w:val="31"/>
        </w:rPr>
        <w:t>“</w:t>
      </w:r>
      <w:r>
        <w:rPr>
          <w:rFonts w:hint="eastAsia" w:ascii="宋体" w:hAnsi="宋体" w:eastAsia="宋体" w:cs="宋体"/>
          <w:sz w:val="31"/>
        </w:rPr>
        <w:t>山水秀丽生态美、乡村</w:t>
      </w:r>
    </w:p>
    <w:p>
      <w:pPr>
        <w:autoSpaceDE w:val="0"/>
        <w:autoSpaceDN w:val="0"/>
        <w:spacing w:line="620" w:lineRule="exact"/>
        <w:ind w:left="60" w:right="0"/>
        <w:jc w:val="both"/>
      </w:pPr>
      <w:r>
        <w:rPr>
          <w:rFonts w:hint="eastAsia" w:ascii="宋体" w:hAnsi="宋体" w:eastAsia="宋体" w:cs="宋体"/>
          <w:sz w:val="31"/>
        </w:rPr>
        <w:t>清新环境美、经济发展特色美、人民幸福生活美</w:t>
      </w:r>
      <w:r>
        <w:rPr>
          <w:rFonts w:hint="eastAsia" w:ascii="Times New Roman" w:hAnsi="Times New Roman" w:eastAsia="Times New Roman" w:cs="Times New Roman"/>
          <w:sz w:val="31"/>
        </w:rPr>
        <w:t>”</w:t>
      </w:r>
      <w:r>
        <w:rPr>
          <w:rFonts w:hint="eastAsia" w:ascii="宋体" w:hAnsi="宋体" w:eastAsia="宋体" w:cs="宋体"/>
          <w:sz w:val="31"/>
        </w:rPr>
        <w:t>的中国原生态｝美山乡目标的关键期，为更好发挥矿产资源在我县经济社会发展中的基础支撑作用，提高矿产资源保障能力，统筹矿产资源勘查、开发与保护，全面推动矿业绿色高质量发展，依据《中华人民共和国矿产资源法》《矿产资源规划编制实施办法》《自然资源部关于全面开展矿产资源规划（</w:t>
      </w:r>
      <w:r>
        <w:rPr>
          <w:rFonts w:hint="eastAsia" w:ascii="Times New Roman" w:hAnsi="Times New Roman" w:eastAsia="Times New Roman" w:cs="Times New Roman"/>
          <w:sz w:val="31"/>
        </w:rPr>
        <w:t>2021—2025</w:t>
      </w:r>
      <w:r>
        <w:rPr>
          <w:rFonts w:hint="eastAsia" w:ascii="宋体" w:hAnsi="宋体" w:eastAsia="宋体" w:cs="宋体"/>
          <w:sz w:val="31"/>
        </w:rPr>
        <w:t>年）编制工作的通知》（自然资发〔</w:t>
      </w:r>
      <w:r>
        <w:rPr>
          <w:rFonts w:hint="eastAsia" w:ascii="Times New Roman" w:hAnsi="Times New Roman" w:eastAsia="Times New Roman" w:cs="Times New Roman"/>
          <w:sz w:val="31"/>
        </w:rPr>
        <w:t>2020</w:t>
      </w:r>
      <w:r>
        <w:rPr>
          <w:rFonts w:hint="eastAsia" w:ascii="宋体" w:hAnsi="宋体" w:eastAsia="宋体" w:cs="宋体"/>
          <w:sz w:val="31"/>
        </w:rPr>
        <w:t>〕</w:t>
      </w:r>
      <w:r>
        <w:rPr>
          <w:rFonts w:hint="eastAsia" w:ascii="Times New Roman" w:hAnsi="Times New Roman" w:eastAsia="Times New Roman" w:cs="Times New Roman"/>
          <w:sz w:val="31"/>
        </w:rPr>
        <w:t>43</w:t>
      </w:r>
      <w:r>
        <w:rPr>
          <w:rFonts w:hint="eastAsia" w:ascii="宋体" w:hAnsi="宋体" w:eastAsia="宋体" w:cs="宋体"/>
          <w:sz w:val="31"/>
        </w:rPr>
        <w:t>号）、《安徽省自然资源厅关于印发市县级矿产资源规划审查方案的通知》（皖自然资矿保〔</w:t>
      </w:r>
      <w:r>
        <w:rPr>
          <w:rFonts w:hint="eastAsia" w:ascii="Times New Roman" w:hAnsi="Times New Roman" w:eastAsia="Times New Roman" w:cs="Times New Roman"/>
          <w:sz w:val="31"/>
        </w:rPr>
        <w:t>2021</w:t>
      </w:r>
      <w:r>
        <w:rPr>
          <w:rFonts w:hint="eastAsia" w:ascii="宋体" w:hAnsi="宋体" w:eastAsia="宋体" w:cs="宋体"/>
          <w:sz w:val="31"/>
        </w:rPr>
        <w:t>〕</w:t>
      </w:r>
      <w:r>
        <w:rPr>
          <w:rFonts w:hint="eastAsia" w:ascii="Times New Roman" w:hAnsi="Times New Roman" w:eastAsia="Times New Roman" w:cs="Times New Roman"/>
          <w:sz w:val="31"/>
        </w:rPr>
        <w:t>2</w:t>
      </w:r>
      <w:r>
        <w:rPr>
          <w:rFonts w:hint="eastAsia" w:ascii="宋体" w:hAnsi="宋体" w:eastAsia="宋体" w:cs="宋体"/>
          <w:sz w:val="31"/>
        </w:rPr>
        <w:t>号）等法律法规、部门规章文件，按照《安徽省矿产资源总体规划（</w:t>
      </w:r>
      <w:r>
        <w:rPr>
          <w:rFonts w:hint="eastAsia" w:ascii="Times New Roman" w:hAnsi="Times New Roman" w:eastAsia="Times New Roman" w:cs="Times New Roman"/>
          <w:sz w:val="31"/>
        </w:rPr>
        <w:t>2021—2025</w:t>
      </w:r>
      <w:r>
        <w:rPr>
          <w:rFonts w:hint="eastAsia" w:ascii="宋体" w:hAnsi="宋体" w:eastAsia="宋体" w:cs="宋体"/>
          <w:sz w:val="31"/>
        </w:rPr>
        <w:t>年）》《池州市矿产资源总体规划（</w:t>
      </w:r>
      <w:r>
        <w:rPr>
          <w:rFonts w:hint="eastAsia" w:ascii="Times New Roman" w:hAnsi="Times New Roman" w:eastAsia="Times New Roman" w:cs="Times New Roman"/>
          <w:sz w:val="31"/>
        </w:rPr>
        <w:t>2021—2025</w:t>
      </w:r>
      <w:r>
        <w:rPr>
          <w:rFonts w:hint="eastAsia" w:ascii="宋体" w:hAnsi="宋体" w:eastAsia="宋体" w:cs="宋体"/>
          <w:sz w:val="31"/>
        </w:rPr>
        <w:t>年）》《石台县国民经济和社会发展第十四个五年规划和</w:t>
      </w:r>
      <w:r>
        <w:rPr>
          <w:rFonts w:hint="eastAsia" w:ascii="Times New Roman" w:hAnsi="Times New Roman" w:eastAsia="Times New Roman" w:cs="Times New Roman"/>
          <w:sz w:val="31"/>
        </w:rPr>
        <w:t xml:space="preserve"> 2035</w:t>
      </w:r>
      <w:r>
        <w:rPr>
          <w:rFonts w:hint="eastAsia" w:ascii="宋体" w:hAnsi="宋体" w:eastAsia="宋体" w:cs="宋体"/>
          <w:sz w:val="31"/>
        </w:rPr>
        <w:t>年远景目标纲要》等，结合本县相关行业和部门规划，制定《石台县矿产资源总体规划（</w:t>
      </w:r>
      <w:r>
        <w:rPr>
          <w:rFonts w:hint="eastAsia" w:ascii="Times New Roman" w:hAnsi="Times New Roman" w:eastAsia="Times New Roman" w:cs="Times New Roman"/>
          <w:sz w:val="31"/>
        </w:rPr>
        <w:t>2021—2025</w:t>
      </w:r>
      <w:r>
        <w:rPr>
          <w:rFonts w:hint="eastAsia" w:ascii="宋体" w:hAnsi="宋体" w:eastAsia="宋体" w:cs="宋体"/>
          <w:sz w:val="31"/>
        </w:rPr>
        <w:t>年）》（以下简称《规划》）。</w:t>
      </w:r>
    </w:p>
    <w:p>
      <w:pPr>
        <w:autoSpaceDE w:val="0"/>
        <w:autoSpaceDN w:val="0"/>
        <w:spacing w:line="620" w:lineRule="exact"/>
        <w:ind w:left="700"/>
        <w:jc w:val="both"/>
      </w:pPr>
      <w:r>
        <w:rPr>
          <w:rFonts w:hint="eastAsia" w:ascii="宋体" w:hAnsi="宋体" w:eastAsia="宋体" w:cs="宋体"/>
          <w:sz w:val="31"/>
        </w:rPr>
        <w:t>《规划》是我县</w:t>
      </w:r>
      <w:r>
        <w:rPr>
          <w:rFonts w:hint="eastAsia" w:ascii="Times New Roman" w:hAnsi="Times New Roman" w:eastAsia="Times New Roman" w:cs="Times New Roman"/>
          <w:sz w:val="31"/>
        </w:rPr>
        <w:t>“</w:t>
      </w:r>
      <w:r>
        <w:rPr>
          <w:rFonts w:hint="eastAsia" w:ascii="宋体" w:hAnsi="宋体" w:eastAsia="宋体" w:cs="宋体"/>
          <w:sz w:val="31"/>
        </w:rPr>
        <w:t>十四五</w:t>
      </w:r>
      <w:r>
        <w:rPr>
          <w:rFonts w:hint="eastAsia" w:ascii="Times New Roman" w:hAnsi="Times New Roman" w:eastAsia="Times New Roman" w:cs="Times New Roman"/>
          <w:sz w:val="31"/>
        </w:rPr>
        <w:t>”</w:t>
      </w:r>
      <w:r>
        <w:rPr>
          <w:rFonts w:hint="eastAsia" w:ascii="宋体" w:hAnsi="宋体" w:eastAsia="宋体" w:cs="宋体"/>
          <w:sz w:val="31"/>
        </w:rPr>
        <w:t>时期矿产资源管理工作的行动纲</w:t>
      </w:r>
    </w:p>
    <w:p>
      <w:pPr>
        <w:autoSpaceDE w:val="0"/>
        <w:autoSpaceDN w:val="0"/>
        <w:spacing w:line="620" w:lineRule="exact"/>
        <w:ind w:left="60"/>
        <w:jc w:val="both"/>
      </w:pPr>
      <w:r>
        <w:rPr>
          <w:rFonts w:hint="eastAsia" w:ascii="宋体" w:hAnsi="宋体" w:eastAsia="宋体" w:cs="宋体"/>
          <w:sz w:val="31"/>
        </w:rPr>
        <w:t>领，是落实、细化上级规划部署及依法履行矿产资源管理职责</w:t>
      </w: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autoSpaceDE w:val="0"/>
        <w:autoSpaceDN w:val="0"/>
        <w:spacing w:line="280" w:lineRule="exact"/>
        <w:ind w:left="7800"/>
        <w:jc w:val="both"/>
      </w:pPr>
      <w:r>
        <w:rPr>
          <w:rFonts w:hint="eastAsia" w:ascii="宋体" w:hAnsi="宋体" w:eastAsia="宋体" w:cs="宋体"/>
          <w:sz w:val="28"/>
        </w:rPr>
        <w:t>—1 —</w:t>
      </w:r>
    </w:p>
    <w:p>
      <w:pPr>
        <w:sectPr>
          <w:pgSz w:w="11900" w:h="16820"/>
          <w:pgMar w:top="0" w:right="1440" w:bottom="0" w:left="1520" w:header="720" w:footer="720" w:gutter="0"/>
          <w:cols w:space="720" w:num="1"/>
        </w:sectPr>
      </w:pPr>
    </w:p>
    <w:p>
      <w:pPr>
        <w:spacing w:line="1" w:lineRule="exact"/>
        <w:rPr>
          <w:rFonts w:hint="eastAsia" w:ascii="Arial" w:hAnsi="Arial" w:eastAsia="Arial" w:cs="Arial"/>
          <w:sz w:val="1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autoSpaceDE w:val="0"/>
        <w:autoSpaceDN w:val="0"/>
        <w:spacing w:line="580" w:lineRule="exact"/>
        <w:ind w:left="60" w:right="0"/>
        <w:jc w:val="both"/>
      </w:pPr>
      <w:r>
        <w:rPr>
          <w:rFonts w:hint="eastAsia" w:ascii="宋体" w:hAnsi="宋体" w:eastAsia="宋体" w:cs="宋体"/>
          <w:sz w:val="31"/>
        </w:rPr>
        <w:t>的重要手段，是依法审批和监督管理矿产资源勘查、开发和保护活动的重要依据。</w:t>
      </w:r>
    </w:p>
    <w:p>
      <w:pPr>
        <w:autoSpaceDE w:val="0"/>
        <w:autoSpaceDN w:val="0"/>
        <w:spacing w:line="620" w:lineRule="exact"/>
        <w:ind w:left="700"/>
        <w:jc w:val="both"/>
      </w:pPr>
      <w:r>
        <w:rPr>
          <w:rFonts w:hint="eastAsia" w:ascii="宋体" w:hAnsi="宋体" w:eastAsia="宋体" w:cs="宋体"/>
          <w:sz w:val="31"/>
        </w:rPr>
        <w:t>《规划》基准年为</w:t>
      </w:r>
      <w:r>
        <w:rPr>
          <w:rFonts w:hint="eastAsia" w:ascii="Times New Roman" w:hAnsi="Times New Roman" w:eastAsia="Times New Roman" w:cs="Times New Roman"/>
          <w:sz w:val="31"/>
        </w:rPr>
        <w:t xml:space="preserve"> 2020</w:t>
      </w:r>
      <w:r>
        <w:rPr>
          <w:rFonts w:hint="eastAsia" w:ascii="宋体" w:hAnsi="宋体" w:eastAsia="宋体" w:cs="宋体"/>
          <w:sz w:val="31"/>
        </w:rPr>
        <w:t>年，目标年</w:t>
      </w:r>
      <w:r>
        <w:rPr>
          <w:rFonts w:hint="eastAsia" w:ascii="Times New Roman" w:hAnsi="Times New Roman" w:eastAsia="Times New Roman" w:cs="Times New Roman"/>
          <w:sz w:val="31"/>
        </w:rPr>
        <w:t xml:space="preserve"> 2025</w:t>
      </w:r>
      <w:r>
        <w:rPr>
          <w:rFonts w:hint="eastAsia" w:ascii="宋体" w:hAnsi="宋体" w:eastAsia="宋体" w:cs="宋体"/>
          <w:sz w:val="31"/>
        </w:rPr>
        <w:t>年，展望到</w:t>
      </w:r>
      <w:r>
        <w:rPr>
          <w:rFonts w:hint="eastAsia" w:ascii="Times New Roman" w:hAnsi="Times New Roman" w:eastAsia="Times New Roman" w:cs="Times New Roman"/>
          <w:sz w:val="31"/>
        </w:rPr>
        <w:t xml:space="preserve"> 2035</w:t>
      </w:r>
    </w:p>
    <w:p>
      <w:pPr>
        <w:autoSpaceDE w:val="0"/>
        <w:autoSpaceDN w:val="0"/>
        <w:spacing w:line="620" w:lineRule="exact"/>
        <w:ind w:left="60"/>
        <w:jc w:val="both"/>
      </w:pPr>
      <w:r>
        <w:rPr>
          <w:rFonts w:hint="eastAsia" w:ascii="宋体" w:hAnsi="宋体" w:eastAsia="宋体" w:cs="宋体"/>
          <w:sz w:val="31"/>
        </w:rPr>
        <w:t>年。</w:t>
      </w:r>
    </w:p>
    <w:p>
      <w:pPr>
        <w:autoSpaceDE w:val="0"/>
        <w:autoSpaceDN w:val="0"/>
        <w:spacing w:line="640" w:lineRule="exact"/>
        <w:ind w:left="700"/>
        <w:jc w:val="both"/>
      </w:pPr>
      <w:r>
        <w:rPr>
          <w:rFonts w:hint="eastAsia" w:ascii="宋体" w:hAnsi="宋体" w:eastAsia="宋体" w:cs="宋体"/>
          <w:sz w:val="31"/>
        </w:rPr>
        <w:t>《规划》适用于石台县行政区域范围</w:t>
      </w: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autoSpaceDE w:val="0"/>
        <w:autoSpaceDN w:val="0"/>
        <w:spacing w:line="400" w:lineRule="exact"/>
        <w:ind w:left="60"/>
        <w:jc w:val="both"/>
      </w:pPr>
      <w:r>
        <w:rPr>
          <w:rFonts w:hint="eastAsia" w:ascii="宋体" w:hAnsi="宋体" w:eastAsia="宋体" w:cs="宋体"/>
          <w:sz w:val="28"/>
        </w:rPr>
        <w:t>—2 —</w:t>
      </w:r>
    </w:p>
    <w:p>
      <w:pPr>
        <w:sectPr>
          <w:pgSz w:w="11900" w:h="16820"/>
          <w:pgMar w:top="0" w:right="1520" w:bottom="0" w:left="1520" w:header="720" w:footer="720" w:gutter="0"/>
          <w:cols w:space="720" w:num="1"/>
        </w:sectPr>
      </w:pPr>
    </w:p>
    <w:p>
      <w:pPr>
        <w:spacing w:line="1" w:lineRule="exact"/>
        <w:rPr>
          <w:rFonts w:hint="eastAsia" w:ascii="Arial" w:hAnsi="Arial" w:eastAsia="Arial" w:cs="Arial"/>
          <w:sz w:val="1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tabs>
          <w:tab w:val="left" w:pos="3600"/>
        </w:tabs>
        <w:autoSpaceDE w:val="0"/>
        <w:autoSpaceDN w:val="0"/>
        <w:spacing w:line="600" w:lineRule="exact"/>
        <w:ind w:left="1620"/>
        <w:jc w:val="both"/>
      </w:pPr>
      <w:r>
        <w:rPr>
          <w:rFonts w:hint="eastAsia" w:ascii="宋体" w:hAnsi="宋体" w:eastAsia="宋体" w:cs="宋体"/>
          <w:sz w:val="43"/>
        </w:rPr>
        <w:t>第一章</w:t>
      </w:r>
      <w:r>
        <w:tab/>
      </w:r>
      <w:r>
        <w:rPr>
          <w:rFonts w:hint="eastAsia" w:ascii="宋体" w:hAnsi="宋体" w:eastAsia="宋体" w:cs="宋体"/>
          <w:sz w:val="43"/>
        </w:rPr>
        <w:t>现状与形势（略）</w:t>
      </w: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tabs>
          <w:tab w:val="left" w:pos="4480"/>
        </w:tabs>
        <w:autoSpaceDE w:val="0"/>
        <w:autoSpaceDN w:val="0"/>
        <w:spacing w:line="560" w:lineRule="exact"/>
        <w:ind w:left="2500"/>
        <w:jc w:val="both"/>
      </w:pPr>
      <w:r>
        <w:rPr>
          <w:rFonts w:hint="eastAsia" w:ascii="宋体" w:hAnsi="宋体" w:eastAsia="宋体" w:cs="宋体"/>
          <w:sz w:val="43"/>
        </w:rPr>
        <w:t>第二章</w:t>
      </w:r>
      <w:r>
        <w:tab/>
      </w:r>
      <w:r>
        <w:rPr>
          <w:rFonts w:hint="eastAsia" w:ascii="宋体" w:hAnsi="宋体" w:eastAsia="宋体" w:cs="宋体"/>
          <w:sz w:val="43"/>
        </w:rPr>
        <w:t>总体要求</w:t>
      </w: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autoSpaceDE w:val="0"/>
        <w:autoSpaceDN w:val="0"/>
        <w:spacing w:line="360" w:lineRule="exact"/>
        <w:ind w:left="700"/>
        <w:jc w:val="both"/>
      </w:pPr>
      <w:r>
        <w:rPr>
          <w:rFonts w:hint="eastAsia" w:ascii="宋体" w:hAnsi="宋体" w:eastAsia="宋体" w:cs="宋体"/>
          <w:sz w:val="31"/>
        </w:rPr>
        <w:t>一、指导思想</w:t>
      </w:r>
    </w:p>
    <w:p>
      <w:pPr>
        <w:autoSpaceDE w:val="0"/>
        <w:autoSpaceDN w:val="0"/>
        <w:spacing w:line="560" w:lineRule="exact"/>
        <w:ind w:left="700"/>
        <w:jc w:val="both"/>
      </w:pPr>
      <w:r>
        <w:rPr>
          <w:rFonts w:hint="eastAsia" w:ascii="宋体" w:hAnsi="宋体" w:eastAsia="宋体" w:cs="宋体"/>
          <w:sz w:val="31"/>
        </w:rPr>
        <w:t>以习近平新时代中国特色社会主义思想为指导，深入贯彻</w:t>
      </w:r>
    </w:p>
    <w:p>
      <w:pPr>
        <w:autoSpaceDE w:val="0"/>
        <w:autoSpaceDN w:val="0"/>
        <w:spacing w:line="560" w:lineRule="exact"/>
        <w:ind w:left="60" w:right="0"/>
        <w:jc w:val="both"/>
      </w:pPr>
      <w:r>
        <w:rPr>
          <w:rFonts w:hint="eastAsia" w:ascii="宋体" w:hAnsi="宋体" w:eastAsia="宋体" w:cs="宋体"/>
          <w:sz w:val="31"/>
        </w:rPr>
        <w:t>习近平生态文明思想和习近平总书记考察安徽重要讲话指示精神，打造经济社会发展全面绿色转型示范区，围绕</w:t>
      </w:r>
      <w:r>
        <w:rPr>
          <w:rFonts w:hint="eastAsia" w:ascii="Times New Roman" w:hAnsi="Times New Roman" w:eastAsia="Times New Roman" w:cs="Times New Roman"/>
          <w:sz w:val="31"/>
        </w:rPr>
        <w:t>“</w:t>
      </w:r>
      <w:r>
        <w:rPr>
          <w:rFonts w:hint="eastAsia" w:ascii="宋体" w:hAnsi="宋体" w:eastAsia="宋体" w:cs="宋体"/>
          <w:sz w:val="31"/>
        </w:rPr>
        <w:t>控量、提质、增效</w:t>
      </w:r>
      <w:r>
        <w:rPr>
          <w:rFonts w:hint="eastAsia" w:ascii="Times New Roman" w:hAnsi="Times New Roman" w:eastAsia="Times New Roman" w:cs="Times New Roman"/>
          <w:sz w:val="31"/>
        </w:rPr>
        <w:t>”</w:t>
      </w:r>
      <w:r>
        <w:rPr>
          <w:rFonts w:hint="eastAsia" w:ascii="宋体" w:hAnsi="宋体" w:eastAsia="宋体" w:cs="宋体"/>
          <w:sz w:val="31"/>
        </w:rPr>
        <w:t>工作目标，以矿业经济绿色转型高质量发展为抓手，进一步规范和加强矿产资源管理，强化资源合理利用与生态环境保护统筹协调，优化资源开发保护格局，加快矿业绿色转型升级，探索建立</w:t>
      </w:r>
      <w:r>
        <w:rPr>
          <w:rFonts w:hint="eastAsia" w:ascii="Times New Roman" w:hAnsi="Times New Roman" w:eastAsia="Times New Roman" w:cs="Times New Roman"/>
          <w:sz w:val="31"/>
        </w:rPr>
        <w:t>“</w:t>
      </w:r>
      <w:r>
        <w:rPr>
          <w:rFonts w:hint="eastAsia" w:ascii="宋体" w:hAnsi="宋体" w:eastAsia="宋体" w:cs="宋体"/>
          <w:sz w:val="31"/>
        </w:rPr>
        <w:t>绿水青山就是金山银山</w:t>
      </w:r>
      <w:r>
        <w:rPr>
          <w:rFonts w:hint="eastAsia" w:ascii="Times New Roman" w:hAnsi="Times New Roman" w:eastAsia="Times New Roman" w:cs="Times New Roman"/>
          <w:sz w:val="31"/>
        </w:rPr>
        <w:t>”</w:t>
      </w:r>
      <w:r>
        <w:rPr>
          <w:rFonts w:hint="eastAsia" w:ascii="宋体" w:hAnsi="宋体" w:eastAsia="宋体" w:cs="宋体"/>
          <w:sz w:val="31"/>
        </w:rPr>
        <w:t>的发展模式，为建设新阶段</w:t>
      </w:r>
      <w:r>
        <w:rPr>
          <w:rFonts w:hint="eastAsia" w:ascii="Times New Roman" w:hAnsi="Times New Roman" w:eastAsia="Times New Roman" w:cs="Times New Roman"/>
          <w:sz w:val="31"/>
        </w:rPr>
        <w:t>“</w:t>
      </w:r>
      <w:r>
        <w:rPr>
          <w:rFonts w:hint="eastAsia" w:ascii="宋体" w:hAnsi="宋体" w:eastAsia="宋体" w:cs="宋体"/>
          <w:sz w:val="31"/>
        </w:rPr>
        <w:t>山水秀丽生态美、乡村清新环境美、经济发展特色美、人民幸福生活美</w:t>
      </w:r>
      <w:r>
        <w:rPr>
          <w:rFonts w:hint="eastAsia" w:ascii="Times New Roman" w:hAnsi="Times New Roman" w:eastAsia="Times New Roman" w:cs="Times New Roman"/>
          <w:sz w:val="31"/>
        </w:rPr>
        <w:t>”</w:t>
      </w:r>
      <w:r>
        <w:rPr>
          <w:rFonts w:hint="eastAsia" w:ascii="宋体" w:hAnsi="宋体" w:eastAsia="宋体" w:cs="宋体"/>
          <w:sz w:val="31"/>
        </w:rPr>
        <w:t>的中国原生态｝美山乡目标，奠定坚实的矿产资源基础和保障。</w:t>
      </w:r>
    </w:p>
    <w:p>
      <w:pPr>
        <w:autoSpaceDE w:val="0"/>
        <w:autoSpaceDN w:val="0"/>
        <w:spacing w:line="560" w:lineRule="exact"/>
        <w:ind w:left="700"/>
        <w:jc w:val="both"/>
      </w:pPr>
      <w:r>
        <w:rPr>
          <w:rFonts w:hint="eastAsia" w:ascii="宋体" w:hAnsi="宋体" w:eastAsia="宋体" w:cs="宋体"/>
          <w:sz w:val="31"/>
        </w:rPr>
        <w:t>二、基本原则</w:t>
      </w:r>
    </w:p>
    <w:p>
      <w:pPr>
        <w:autoSpaceDE w:val="0"/>
        <w:autoSpaceDN w:val="0"/>
        <w:spacing w:line="560" w:lineRule="exact"/>
        <w:ind w:left="700"/>
        <w:jc w:val="both"/>
      </w:pPr>
      <w:r>
        <w:rPr>
          <w:rFonts w:hint="eastAsia" w:ascii="宋体" w:hAnsi="宋体" w:eastAsia="宋体" w:cs="宋体"/>
          <w:b/>
          <w:sz w:val="31"/>
        </w:rPr>
        <w:t>（一）坚持生态优先，深化矿业高质量发展。</w:t>
      </w:r>
      <w:r>
        <w:rPr>
          <w:rFonts w:hint="eastAsia" w:ascii="宋体" w:hAnsi="宋体" w:eastAsia="宋体" w:cs="宋体"/>
          <w:sz w:val="31"/>
        </w:rPr>
        <w:t>坚持生态优</w:t>
      </w:r>
    </w:p>
    <w:p>
      <w:pPr>
        <w:autoSpaceDE w:val="0"/>
        <w:autoSpaceDN w:val="0"/>
        <w:spacing w:line="560" w:lineRule="exact"/>
        <w:ind w:left="60" w:right="0"/>
        <w:jc w:val="both"/>
      </w:pPr>
      <w:r>
        <w:rPr>
          <w:rFonts w:hint="eastAsia" w:ascii="宋体" w:hAnsi="宋体" w:eastAsia="宋体" w:cs="宋体"/>
          <w:sz w:val="31"/>
        </w:rPr>
        <w:t>先，绿色发展，深入贯彻</w:t>
      </w:r>
      <w:r>
        <w:rPr>
          <w:rFonts w:hint="eastAsia" w:ascii="Times New Roman" w:hAnsi="Times New Roman" w:eastAsia="Times New Roman" w:cs="Times New Roman"/>
          <w:sz w:val="31"/>
        </w:rPr>
        <w:t>“</w:t>
      </w:r>
      <w:r>
        <w:rPr>
          <w:rFonts w:hint="eastAsia" w:ascii="宋体" w:hAnsi="宋体" w:eastAsia="宋体" w:cs="宋体"/>
          <w:sz w:val="31"/>
        </w:rPr>
        <w:t>绿水青山就是金山银山</w:t>
      </w:r>
      <w:r>
        <w:rPr>
          <w:rFonts w:hint="eastAsia" w:ascii="Times New Roman" w:hAnsi="Times New Roman" w:eastAsia="Times New Roman" w:cs="Times New Roman"/>
          <w:sz w:val="31"/>
        </w:rPr>
        <w:t>”</w:t>
      </w:r>
      <w:r>
        <w:rPr>
          <w:rFonts w:hint="eastAsia" w:ascii="宋体" w:hAnsi="宋体" w:eastAsia="宋体" w:cs="宋体"/>
          <w:sz w:val="31"/>
        </w:rPr>
        <w:t>理念，以碳达峰和碳中和为导向，把生态文明建设融入到矿产资源勘查开发全过程；加快健全矿业绿色发展长效机制，突出资源节约与</w:t>
      </w: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autoSpaceDE w:val="0"/>
        <w:autoSpaceDN w:val="0"/>
        <w:spacing w:line="340" w:lineRule="exact"/>
        <w:ind w:left="7800"/>
        <w:jc w:val="both"/>
      </w:pPr>
      <w:r>
        <w:rPr>
          <w:rFonts w:hint="eastAsia" w:ascii="宋体" w:hAnsi="宋体" w:eastAsia="宋体" w:cs="宋体"/>
          <w:sz w:val="28"/>
        </w:rPr>
        <w:t>—3 —</w:t>
      </w:r>
    </w:p>
    <w:p>
      <w:pPr>
        <w:sectPr>
          <w:pgSz w:w="11900" w:h="16820"/>
          <w:pgMar w:top="0" w:right="1440" w:bottom="0" w:left="1520" w:header="720" w:footer="720" w:gutter="0"/>
          <w:cols w:space="720" w:num="1"/>
        </w:sectPr>
      </w:pPr>
    </w:p>
    <w:p>
      <w:pPr>
        <w:spacing w:line="1" w:lineRule="exact"/>
        <w:rPr>
          <w:rFonts w:hint="eastAsia" w:ascii="Arial" w:hAnsi="Arial" w:eastAsia="Arial" w:cs="Arial"/>
          <w:sz w:val="1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autoSpaceDE w:val="0"/>
        <w:autoSpaceDN w:val="0"/>
        <w:spacing w:line="380" w:lineRule="exact"/>
        <w:ind w:left="60"/>
        <w:jc w:val="both"/>
      </w:pPr>
      <w:r>
        <w:rPr>
          <w:rFonts w:hint="eastAsia" w:ascii="宋体" w:hAnsi="宋体" w:eastAsia="宋体" w:cs="宋体"/>
          <w:sz w:val="31"/>
        </w:rPr>
        <w:t>高效利用，提升我县矿业高质量发展水平。</w:t>
      </w:r>
    </w:p>
    <w:p>
      <w:pPr>
        <w:autoSpaceDE w:val="0"/>
        <w:autoSpaceDN w:val="0"/>
        <w:spacing w:line="560" w:lineRule="exact"/>
        <w:ind w:left="700"/>
        <w:jc w:val="both"/>
      </w:pPr>
      <w:r>
        <w:rPr>
          <w:rFonts w:hint="eastAsia" w:ascii="宋体" w:hAnsi="宋体" w:eastAsia="宋体" w:cs="宋体"/>
          <w:b/>
          <w:sz w:val="31"/>
        </w:rPr>
        <w:t>（二）坚持矿产开发与区域经济社会发展相结合。</w:t>
      </w:r>
      <w:r>
        <w:rPr>
          <w:rFonts w:hint="eastAsia" w:ascii="宋体" w:hAnsi="宋体" w:eastAsia="宋体" w:cs="宋体"/>
          <w:sz w:val="31"/>
        </w:rPr>
        <w:t>我国目</w:t>
      </w:r>
    </w:p>
    <w:p>
      <w:pPr>
        <w:autoSpaceDE w:val="0"/>
        <w:autoSpaceDN w:val="0"/>
        <w:spacing w:line="560" w:lineRule="exact"/>
        <w:ind w:left="60" w:right="0"/>
        <w:jc w:val="both"/>
      </w:pPr>
      <w:r>
        <w:rPr>
          <w:rFonts w:hint="eastAsia" w:ascii="宋体" w:hAnsi="宋体" w:eastAsia="宋体" w:cs="宋体"/>
          <w:sz w:val="31"/>
        </w:rPr>
        <w:t>前正转向高质量发展阶段，仍处于重要战略机遇期，社会经济发展对矿业原料的需求仍然持续旺盛。为保障国民经济发展对矿业原料的需求，立足国内、省内、市内，紧紧围绕国家区域发展战略和地方实际需要，综合勘查、合理开发、有效保护、促进资源优势转化为发展优势。</w:t>
      </w:r>
    </w:p>
    <w:p>
      <w:pPr>
        <w:autoSpaceDE w:val="0"/>
        <w:autoSpaceDN w:val="0"/>
        <w:spacing w:line="560" w:lineRule="exact"/>
        <w:ind w:left="700"/>
        <w:jc w:val="both"/>
      </w:pPr>
      <w:r>
        <w:rPr>
          <w:rFonts w:hint="eastAsia" w:ascii="宋体" w:hAnsi="宋体" w:eastAsia="宋体" w:cs="宋体"/>
          <w:b/>
          <w:sz w:val="31"/>
        </w:rPr>
        <w:t>（三）坚持节约资源，提高资源利用效率。</w:t>
      </w:r>
      <w:r>
        <w:rPr>
          <w:rFonts w:hint="eastAsia" w:ascii="宋体" w:hAnsi="宋体" w:eastAsia="宋体" w:cs="宋体"/>
          <w:sz w:val="31"/>
        </w:rPr>
        <w:t>树立节约集约</w:t>
      </w:r>
    </w:p>
    <w:p>
      <w:pPr>
        <w:autoSpaceDE w:val="0"/>
        <w:autoSpaceDN w:val="0"/>
        <w:spacing w:line="560" w:lineRule="exact"/>
        <w:ind w:left="60" w:right="0"/>
        <w:jc w:val="both"/>
      </w:pPr>
      <w:r>
        <w:rPr>
          <w:rFonts w:hint="eastAsia" w:ascii="宋体" w:hAnsi="宋体" w:eastAsia="宋体" w:cs="宋体"/>
          <w:sz w:val="31"/>
        </w:rPr>
        <w:t>循环利用资源观，降低资源消耗强度，健全节约集约利用制度体系，着力转变开发利用方式、优化产业结构；加大露天开采矿山剥离物中砂石土矿产资源综合利用，推动矿业经济提质增效，全面提高资源开发利用效率，构建资源循环性产业体系。</w:t>
      </w:r>
    </w:p>
    <w:p>
      <w:pPr>
        <w:autoSpaceDE w:val="0"/>
        <w:autoSpaceDN w:val="0"/>
        <w:spacing w:line="560" w:lineRule="exact"/>
        <w:ind w:left="700"/>
        <w:jc w:val="both"/>
      </w:pPr>
      <w:r>
        <w:rPr>
          <w:rFonts w:hint="eastAsia" w:ascii="宋体" w:hAnsi="宋体" w:eastAsia="宋体" w:cs="宋体"/>
          <w:b/>
          <w:sz w:val="31"/>
        </w:rPr>
        <w:t>（四）坚持开发保护并重、突出保护。</w:t>
      </w:r>
      <w:r>
        <w:rPr>
          <w:rFonts w:hint="eastAsia" w:ascii="宋体" w:hAnsi="宋体" w:eastAsia="宋体" w:cs="宋体"/>
          <w:sz w:val="31"/>
        </w:rPr>
        <w:t>矿产资源开发必须</w:t>
      </w:r>
    </w:p>
    <w:p>
      <w:pPr>
        <w:autoSpaceDE w:val="0"/>
        <w:autoSpaceDN w:val="0"/>
        <w:spacing w:line="560" w:lineRule="exact"/>
        <w:ind w:left="60" w:right="0"/>
        <w:jc w:val="both"/>
      </w:pPr>
      <w:r>
        <w:rPr>
          <w:rFonts w:hint="eastAsia" w:ascii="宋体" w:hAnsi="宋体" w:eastAsia="宋体" w:cs="宋体"/>
          <w:sz w:val="31"/>
        </w:rPr>
        <w:t>坚持生态文明理念，严守生态保护红线，</w:t>
      </w:r>
      <w:r>
        <w:rPr>
          <w:rFonts w:hint="eastAsia" w:ascii="Times New Roman" w:hAnsi="Times New Roman" w:eastAsia="Times New Roman" w:cs="Times New Roman"/>
          <w:sz w:val="31"/>
        </w:rPr>
        <w:t>“</w:t>
      </w:r>
      <w:r>
        <w:rPr>
          <w:rFonts w:hint="eastAsia" w:ascii="宋体" w:hAnsi="宋体" w:eastAsia="宋体" w:cs="宋体"/>
          <w:sz w:val="31"/>
        </w:rPr>
        <w:t>既要金山银山，更要绿水青山</w:t>
      </w:r>
      <w:r>
        <w:rPr>
          <w:rFonts w:hint="eastAsia" w:ascii="Times New Roman" w:hAnsi="Times New Roman" w:eastAsia="Times New Roman" w:cs="Times New Roman"/>
          <w:sz w:val="31"/>
        </w:rPr>
        <w:t>”</w:t>
      </w:r>
      <w:r>
        <w:rPr>
          <w:rFonts w:hint="eastAsia" w:ascii="宋体" w:hAnsi="宋体" w:eastAsia="宋体" w:cs="宋体"/>
          <w:sz w:val="31"/>
        </w:rPr>
        <w:t>，坚持</w:t>
      </w:r>
      <w:r>
        <w:rPr>
          <w:rFonts w:hint="eastAsia" w:ascii="Times New Roman" w:hAnsi="Times New Roman" w:eastAsia="Times New Roman" w:cs="Times New Roman"/>
          <w:sz w:val="31"/>
        </w:rPr>
        <w:t>“</w:t>
      </w:r>
      <w:r>
        <w:rPr>
          <w:rFonts w:hint="eastAsia" w:ascii="宋体" w:hAnsi="宋体" w:eastAsia="宋体" w:cs="宋体"/>
          <w:sz w:val="31"/>
        </w:rPr>
        <w:t>在开发中保护，在保护中开发</w:t>
      </w:r>
      <w:r>
        <w:rPr>
          <w:rFonts w:hint="eastAsia" w:ascii="Times New Roman" w:hAnsi="Times New Roman" w:eastAsia="Times New Roman" w:cs="Times New Roman"/>
          <w:sz w:val="31"/>
        </w:rPr>
        <w:t>”</w:t>
      </w:r>
      <w:r>
        <w:rPr>
          <w:rFonts w:hint="eastAsia" w:ascii="宋体" w:hAnsi="宋体" w:eastAsia="宋体" w:cs="宋体"/>
          <w:sz w:val="31"/>
        </w:rPr>
        <w:t>的原则，开发保护并重，突出保护；加大矿山地质环境治理恢复力度，积极推进资源开发与环境保护协调发展。切实加强</w:t>
      </w:r>
      <w:r>
        <w:rPr>
          <w:rFonts w:hint="eastAsia" w:ascii="Times New Roman" w:hAnsi="Times New Roman" w:eastAsia="Times New Roman" w:cs="Times New Roman"/>
          <w:sz w:val="31"/>
        </w:rPr>
        <w:t>“</w:t>
      </w:r>
      <w:r>
        <w:rPr>
          <w:rFonts w:hint="eastAsia" w:ascii="宋体" w:hAnsi="宋体" w:eastAsia="宋体" w:cs="宋体"/>
          <w:sz w:val="31"/>
        </w:rPr>
        <w:t>环境友好型</w:t>
      </w:r>
      <w:r>
        <w:rPr>
          <w:rFonts w:hint="eastAsia" w:ascii="Times New Roman" w:hAnsi="Times New Roman" w:eastAsia="Times New Roman" w:cs="Times New Roman"/>
          <w:sz w:val="31"/>
        </w:rPr>
        <w:t>”</w:t>
      </w:r>
      <w:r>
        <w:rPr>
          <w:rFonts w:hint="eastAsia" w:ascii="宋体" w:hAnsi="宋体" w:eastAsia="宋体" w:cs="宋体"/>
          <w:sz w:val="31"/>
        </w:rPr>
        <w:t>矿</w:t>
      </w:r>
    </w:p>
    <w:p>
      <w:pPr>
        <w:autoSpaceDE w:val="0"/>
        <w:autoSpaceDN w:val="0"/>
        <w:spacing w:line="560" w:lineRule="exact"/>
        <w:ind w:left="60"/>
        <w:jc w:val="both"/>
      </w:pPr>
      <w:r>
        <w:rPr>
          <w:rFonts w:hint="eastAsia" w:ascii="宋体" w:hAnsi="宋体" w:eastAsia="宋体" w:cs="宋体"/>
          <w:sz w:val="31"/>
        </w:rPr>
        <w:t>业发展，全面落实生态文明建设的总体要求。</w:t>
      </w:r>
    </w:p>
    <w:p>
      <w:pPr>
        <w:autoSpaceDE w:val="0"/>
        <w:autoSpaceDN w:val="0"/>
        <w:spacing w:line="560" w:lineRule="exact"/>
        <w:ind w:left="700"/>
        <w:jc w:val="both"/>
      </w:pPr>
      <w:r>
        <w:rPr>
          <w:rFonts w:hint="eastAsia" w:ascii="宋体" w:hAnsi="宋体" w:eastAsia="宋体" w:cs="宋体"/>
          <w:sz w:val="31"/>
        </w:rPr>
        <w:t>三、规划目标</w:t>
      </w:r>
    </w:p>
    <w:p>
      <w:pPr>
        <w:autoSpaceDE w:val="0"/>
        <w:autoSpaceDN w:val="0"/>
        <w:spacing w:line="560" w:lineRule="exact"/>
        <w:ind w:left="700"/>
        <w:jc w:val="both"/>
      </w:pPr>
      <w:r>
        <w:rPr>
          <w:rFonts w:hint="eastAsia" w:ascii="宋体" w:hAnsi="宋体" w:eastAsia="宋体" w:cs="宋体"/>
          <w:sz w:val="31"/>
        </w:rPr>
        <w:t>依据《石台县国民经济和社会发展第十四个五年规划和</w:t>
      </w:r>
    </w:p>
    <w:p>
      <w:pPr>
        <w:autoSpaceDE w:val="0"/>
        <w:autoSpaceDN w:val="0"/>
        <w:spacing w:line="560" w:lineRule="exact"/>
        <w:ind w:left="60" w:right="0"/>
        <w:jc w:val="both"/>
      </w:pPr>
      <w:r>
        <w:rPr>
          <w:rFonts w:hint="eastAsia" w:ascii="Times New Roman" w:hAnsi="Times New Roman" w:eastAsia="Times New Roman" w:cs="Times New Roman"/>
          <w:sz w:val="31"/>
        </w:rPr>
        <w:t>2035</w:t>
      </w:r>
      <w:r>
        <w:rPr>
          <w:rFonts w:hint="eastAsia" w:ascii="宋体" w:hAnsi="宋体" w:eastAsia="宋体" w:cs="宋体"/>
          <w:sz w:val="31"/>
        </w:rPr>
        <w:t>年远景目标纲要》的决策部署，全县要深化产业协同发展，全面融入长三角创新共同体。依托石台非金属矿资源，加强非</w:t>
      </w: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autoSpaceDE w:val="0"/>
        <w:autoSpaceDN w:val="0"/>
        <w:spacing w:line="320" w:lineRule="exact"/>
        <w:ind w:left="60"/>
        <w:jc w:val="both"/>
      </w:pPr>
      <w:r>
        <w:rPr>
          <w:rFonts w:hint="eastAsia" w:ascii="宋体" w:hAnsi="宋体" w:eastAsia="宋体" w:cs="宋体"/>
          <w:sz w:val="28"/>
        </w:rPr>
        <w:t>—4 —</w:t>
      </w:r>
    </w:p>
    <w:p>
      <w:pPr>
        <w:sectPr>
          <w:pgSz w:w="11900" w:h="16820"/>
          <w:pgMar w:top="0" w:right="1520" w:bottom="0" w:left="1520" w:header="720" w:footer="720" w:gutter="0"/>
          <w:cols w:space="720" w:num="1"/>
        </w:sectPr>
      </w:pPr>
    </w:p>
    <w:p>
      <w:pPr>
        <w:spacing w:line="1" w:lineRule="exact"/>
        <w:rPr>
          <w:rFonts w:hint="eastAsia" w:ascii="Arial" w:hAnsi="Arial" w:eastAsia="Arial" w:cs="Arial"/>
          <w:sz w:val="1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autoSpaceDE w:val="0"/>
        <w:autoSpaceDN w:val="0"/>
        <w:spacing w:line="540" w:lineRule="exact"/>
        <w:ind w:left="60" w:right="0"/>
        <w:jc w:val="both"/>
      </w:pPr>
      <w:r>
        <w:rPr>
          <w:rFonts w:hint="eastAsia" w:ascii="宋体" w:hAnsi="宋体" w:eastAsia="宋体" w:cs="宋体"/>
          <w:sz w:val="31"/>
        </w:rPr>
        <w:t>金属矿新材料等产业合作，着力将非金属矿产业建设成为石台县经济发展的主要支柱产业。矿产资源调查、勘查、开发、利用等技术和水平迈上新台阶，实现矿业绿色开发，降低碳排放、达到碳中和。进一步加强成矿远景区基础地质调查、区域矿产调查、加强重点成矿区带深部矿产调查评价，不断提高地质矿产勘查程度，稳步扩大主要矿产资源储量。不断推进矿业结构优化，基本实现矿山企业规模集约开发；大力实施节约与综合利用，建立矿产资源保护利用、监测评价和统计制度。绿色管控贯彻矿业发展全领域，全面推行绿色勘查，鼓励创建绿色矿山，基本达到矿地和谐、惠民利民，实现矿业高质量发展新模式。</w:t>
      </w:r>
    </w:p>
    <w:p>
      <w:pPr>
        <w:autoSpaceDE w:val="0"/>
        <w:autoSpaceDN w:val="0"/>
        <w:spacing w:line="560" w:lineRule="exact"/>
        <w:ind w:left="700"/>
        <w:jc w:val="both"/>
      </w:pPr>
      <w:r>
        <w:rPr>
          <w:rFonts w:hint="eastAsia" w:ascii="宋体" w:hAnsi="宋体" w:eastAsia="宋体" w:cs="宋体"/>
          <w:sz w:val="31"/>
        </w:rPr>
        <w:t>四、落实上级规划部署</w:t>
      </w:r>
    </w:p>
    <w:p>
      <w:pPr>
        <w:autoSpaceDE w:val="0"/>
        <w:autoSpaceDN w:val="0"/>
        <w:spacing w:line="560" w:lineRule="exact"/>
        <w:ind w:left="700"/>
        <w:jc w:val="both"/>
      </w:pPr>
      <w:r>
        <w:rPr>
          <w:rFonts w:hint="eastAsia" w:ascii="宋体" w:hAnsi="宋体" w:eastAsia="宋体" w:cs="宋体"/>
          <w:b/>
          <w:sz w:val="31"/>
        </w:rPr>
        <w:t>（一）地质矿产调查评价。</w:t>
      </w:r>
    </w:p>
    <w:p>
      <w:pPr>
        <w:autoSpaceDE w:val="0"/>
        <w:autoSpaceDN w:val="0"/>
        <w:spacing w:line="560" w:lineRule="exact"/>
        <w:ind w:left="700"/>
        <w:jc w:val="both"/>
      </w:pPr>
      <w:r>
        <w:rPr>
          <w:rFonts w:hint="eastAsia" w:ascii="宋体" w:hAnsi="宋体" w:eastAsia="宋体" w:cs="宋体"/>
          <w:sz w:val="31"/>
        </w:rPr>
        <w:t>全面细化和落实省、市规划划定的基础地质调查和重要矿</w:t>
      </w:r>
    </w:p>
    <w:p>
      <w:pPr>
        <w:autoSpaceDE w:val="0"/>
        <w:autoSpaceDN w:val="0"/>
        <w:spacing w:line="560" w:lineRule="exact"/>
        <w:ind w:left="60"/>
        <w:jc w:val="both"/>
      </w:pPr>
      <w:r>
        <w:rPr>
          <w:rFonts w:hint="eastAsia" w:ascii="宋体" w:hAnsi="宋体" w:eastAsia="宋体" w:cs="宋体"/>
          <w:sz w:val="31"/>
        </w:rPr>
        <w:t>种矿产资源调查评价项目。</w:t>
      </w:r>
    </w:p>
    <w:p>
      <w:pPr>
        <w:autoSpaceDE w:val="0"/>
        <w:autoSpaceDN w:val="0"/>
        <w:spacing w:line="560" w:lineRule="exact"/>
        <w:ind w:left="700"/>
        <w:jc w:val="both"/>
      </w:pPr>
      <w:r>
        <w:rPr>
          <w:rFonts w:hint="eastAsia" w:ascii="宋体" w:hAnsi="宋体" w:eastAsia="宋体" w:cs="宋体"/>
          <w:sz w:val="31"/>
        </w:rPr>
        <w:t>涉及到石台县范围内地质调查评价项目有</w:t>
      </w:r>
      <w:r>
        <w:rPr>
          <w:rFonts w:hint="eastAsia" w:ascii="Times New Roman" w:hAnsi="Times New Roman" w:eastAsia="Times New Roman" w:cs="Times New Roman"/>
          <w:sz w:val="31"/>
        </w:rPr>
        <w:t xml:space="preserve"> 2</w:t>
      </w:r>
      <w:r>
        <w:rPr>
          <w:rFonts w:hint="eastAsia" w:ascii="宋体" w:hAnsi="宋体" w:eastAsia="宋体" w:cs="宋体"/>
          <w:sz w:val="31"/>
        </w:rPr>
        <w:t>个。</w:t>
      </w:r>
    </w:p>
    <w:p>
      <w:pPr>
        <w:autoSpaceDE w:val="0"/>
        <w:autoSpaceDN w:val="0"/>
        <w:spacing w:line="560" w:lineRule="exact"/>
        <w:ind w:left="700"/>
        <w:jc w:val="both"/>
      </w:pPr>
      <w:r>
        <w:rPr>
          <w:rFonts w:hint="eastAsia" w:ascii="宋体" w:hAnsi="宋体" w:eastAsia="宋体" w:cs="宋体"/>
          <w:b/>
          <w:sz w:val="31"/>
        </w:rPr>
        <w:t>（二）矿产资源勘查。</w:t>
      </w:r>
    </w:p>
    <w:p>
      <w:pPr>
        <w:autoSpaceDE w:val="0"/>
        <w:autoSpaceDN w:val="0"/>
        <w:spacing w:line="560" w:lineRule="exact"/>
        <w:ind w:left="700"/>
        <w:jc w:val="both"/>
      </w:pPr>
      <w:r>
        <w:rPr>
          <w:rFonts w:hint="eastAsia" w:ascii="Times New Roman" w:hAnsi="Times New Roman" w:eastAsia="Times New Roman" w:cs="Times New Roman"/>
          <w:b/>
          <w:sz w:val="31"/>
        </w:rPr>
        <w:t>1.</w:t>
      </w:r>
      <w:r>
        <w:rPr>
          <w:rFonts w:hint="eastAsia" w:ascii="宋体" w:hAnsi="宋体" w:eastAsia="宋体" w:cs="宋体"/>
          <w:b/>
          <w:sz w:val="31"/>
        </w:rPr>
        <w:t xml:space="preserve"> 矿产资源勘查方向</w:t>
      </w:r>
    </w:p>
    <w:p>
      <w:pPr>
        <w:autoSpaceDE w:val="0"/>
        <w:autoSpaceDN w:val="0"/>
        <w:spacing w:line="560" w:lineRule="exact"/>
        <w:ind w:left="700"/>
        <w:jc w:val="both"/>
      </w:pPr>
      <w:r>
        <w:rPr>
          <w:rFonts w:hint="eastAsia" w:ascii="宋体" w:hAnsi="宋体" w:eastAsia="宋体" w:cs="宋体"/>
          <w:sz w:val="31"/>
        </w:rPr>
        <w:t>规划期全力推进重要矿种找矿新进展。地热为清洁能源，</w:t>
      </w:r>
    </w:p>
    <w:p>
      <w:pPr>
        <w:autoSpaceDE w:val="0"/>
        <w:autoSpaceDN w:val="0"/>
        <w:spacing w:line="560" w:lineRule="exact"/>
        <w:ind w:left="60" w:right="0"/>
        <w:jc w:val="both"/>
      </w:pPr>
      <w:r>
        <w:rPr>
          <w:rFonts w:hint="eastAsia" w:ascii="宋体" w:hAnsi="宋体" w:eastAsia="宋体" w:cs="宋体"/>
          <w:sz w:val="31"/>
        </w:rPr>
        <w:t>规划期加强地热资源的勘查力度，助力石台县绿色发展和乡村振兴。</w:t>
      </w:r>
    </w:p>
    <w:p>
      <w:pPr>
        <w:autoSpaceDE w:val="0"/>
        <w:autoSpaceDN w:val="0"/>
        <w:spacing w:line="560" w:lineRule="exact"/>
        <w:ind w:left="700"/>
        <w:jc w:val="both"/>
      </w:pPr>
      <w:r>
        <w:rPr>
          <w:rFonts w:hint="eastAsia" w:ascii="Times New Roman" w:hAnsi="Times New Roman" w:eastAsia="Times New Roman" w:cs="Times New Roman"/>
          <w:b/>
          <w:sz w:val="31"/>
        </w:rPr>
        <w:t>2.</w:t>
      </w:r>
      <w:r>
        <w:rPr>
          <w:rFonts w:hint="eastAsia" w:ascii="宋体" w:hAnsi="宋体" w:eastAsia="宋体" w:cs="宋体"/>
          <w:b/>
          <w:sz w:val="31"/>
        </w:rPr>
        <w:t xml:space="preserve"> 重点勘查区及勘查规划区块</w:t>
      </w: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autoSpaceDE w:val="0"/>
        <w:autoSpaceDN w:val="0"/>
        <w:spacing w:line="320" w:lineRule="exact"/>
        <w:ind w:left="7800"/>
        <w:jc w:val="both"/>
      </w:pPr>
      <w:r>
        <w:rPr>
          <w:rFonts w:hint="eastAsia" w:ascii="宋体" w:hAnsi="宋体" w:eastAsia="宋体" w:cs="宋体"/>
          <w:sz w:val="28"/>
        </w:rPr>
        <w:t>—5 —</w:t>
      </w:r>
    </w:p>
    <w:p>
      <w:pPr>
        <w:sectPr>
          <w:pgSz w:w="11900" w:h="16820"/>
          <w:pgMar w:top="0" w:right="1440" w:bottom="0" w:left="1520" w:header="720" w:footer="720" w:gutter="0"/>
          <w:cols w:space="720" w:num="1"/>
        </w:sectPr>
      </w:pPr>
    </w:p>
    <w:p>
      <w:pPr>
        <w:spacing w:line="1" w:lineRule="exact"/>
        <w:rPr>
          <w:rFonts w:hint="eastAsia" w:ascii="Arial" w:hAnsi="Arial" w:eastAsia="Arial" w:cs="Arial"/>
          <w:sz w:val="1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autoSpaceDE w:val="0"/>
        <w:autoSpaceDN w:val="0"/>
        <w:spacing w:line="380" w:lineRule="exact"/>
        <w:ind w:left="700"/>
        <w:jc w:val="both"/>
      </w:pPr>
      <w:r>
        <w:rPr>
          <w:rFonts w:hint="eastAsia" w:ascii="宋体" w:hAnsi="宋体" w:eastAsia="宋体" w:cs="宋体"/>
          <w:sz w:val="31"/>
        </w:rPr>
        <w:t>全面落实省、市矿产资源规划在石台县划定的重点勘查区，</w:t>
      </w:r>
    </w:p>
    <w:p>
      <w:pPr>
        <w:autoSpaceDE w:val="0"/>
        <w:autoSpaceDN w:val="0"/>
        <w:spacing w:line="560" w:lineRule="exact"/>
        <w:ind w:left="60" w:right="0"/>
        <w:jc w:val="both"/>
      </w:pPr>
      <w:r>
        <w:rPr>
          <w:rFonts w:hint="eastAsia" w:ascii="宋体" w:hAnsi="宋体" w:eastAsia="宋体" w:cs="宋体"/>
          <w:sz w:val="31"/>
        </w:rPr>
        <w:t>勘查规划区块。省、市矿产资源规划在石台县范围内没有设置重点勘查区。省矿产资源规划在石台县范围内没有设置勘查规划区块，市矿产资源规划在石台县划定市级勘查规划区块</w:t>
      </w:r>
      <w:r>
        <w:rPr>
          <w:rFonts w:hint="eastAsia" w:ascii="Times New Roman" w:hAnsi="Times New Roman" w:eastAsia="Times New Roman" w:cs="Times New Roman"/>
          <w:sz w:val="31"/>
        </w:rPr>
        <w:t xml:space="preserve"> 1</w:t>
      </w:r>
      <w:r>
        <w:rPr>
          <w:rFonts w:hint="eastAsia" w:ascii="宋体" w:hAnsi="宋体" w:eastAsia="宋体" w:cs="宋体"/>
          <w:sz w:val="31"/>
        </w:rPr>
        <w:t>个。</w:t>
      </w:r>
    </w:p>
    <w:p>
      <w:pPr>
        <w:autoSpaceDE w:val="0"/>
        <w:autoSpaceDN w:val="0"/>
        <w:spacing w:line="560" w:lineRule="exact"/>
        <w:ind w:left="700"/>
        <w:jc w:val="both"/>
      </w:pPr>
      <w:r>
        <w:rPr>
          <w:rFonts w:hint="eastAsia" w:ascii="宋体" w:hAnsi="宋体" w:eastAsia="宋体" w:cs="宋体"/>
          <w:b/>
          <w:sz w:val="31"/>
        </w:rPr>
        <w:t>（三）矿产资源开采。</w:t>
      </w:r>
    </w:p>
    <w:p>
      <w:pPr>
        <w:autoSpaceDE w:val="0"/>
        <w:autoSpaceDN w:val="0"/>
        <w:spacing w:line="560" w:lineRule="exact"/>
        <w:ind w:left="700"/>
        <w:jc w:val="both"/>
      </w:pPr>
      <w:r>
        <w:rPr>
          <w:rFonts w:hint="eastAsia" w:ascii="宋体" w:hAnsi="宋体" w:eastAsia="宋体" w:cs="宋体"/>
          <w:b/>
          <w:sz w:val="31"/>
        </w:rPr>
        <w:t>重点开采区及开采规划区块</w:t>
      </w:r>
    </w:p>
    <w:p>
      <w:pPr>
        <w:autoSpaceDE w:val="0"/>
        <w:autoSpaceDN w:val="0"/>
        <w:spacing w:line="560" w:lineRule="exact"/>
        <w:ind w:left="700"/>
        <w:jc w:val="both"/>
      </w:pPr>
      <w:r>
        <w:rPr>
          <w:rFonts w:hint="eastAsia" w:ascii="宋体" w:hAnsi="宋体" w:eastAsia="宋体" w:cs="宋体"/>
          <w:sz w:val="31"/>
        </w:rPr>
        <w:t>全面落实省、市矿产资源规划在石台县划定的重点开采区、</w:t>
      </w:r>
    </w:p>
    <w:p>
      <w:pPr>
        <w:autoSpaceDE w:val="0"/>
        <w:autoSpaceDN w:val="0"/>
        <w:spacing w:line="560" w:lineRule="exact"/>
        <w:ind w:left="60"/>
        <w:jc w:val="both"/>
      </w:pPr>
      <w:r>
        <w:rPr>
          <w:rFonts w:hint="eastAsia" w:ascii="宋体" w:hAnsi="宋体" w:eastAsia="宋体" w:cs="宋体"/>
          <w:sz w:val="31"/>
        </w:rPr>
        <w:t>开采规划区块，确保边界范围、政策和监督管理措施落地。</w:t>
      </w:r>
    </w:p>
    <w:p>
      <w:pPr>
        <w:autoSpaceDE w:val="0"/>
        <w:autoSpaceDN w:val="0"/>
        <w:spacing w:line="560" w:lineRule="exact"/>
        <w:ind w:left="700"/>
        <w:jc w:val="both"/>
      </w:pPr>
      <w:r>
        <w:rPr>
          <w:rFonts w:hint="eastAsia" w:ascii="Times New Roman" w:hAnsi="Times New Roman" w:eastAsia="Times New Roman" w:cs="Times New Roman"/>
          <w:b/>
          <w:sz w:val="31"/>
        </w:rPr>
        <w:t>1</w:t>
      </w:r>
      <w:r>
        <w:rPr>
          <w:rFonts w:hint="eastAsia" w:ascii="宋体" w:hAnsi="宋体" w:eastAsia="宋体" w:cs="宋体"/>
          <w:b/>
          <w:sz w:val="31"/>
        </w:rPr>
        <w:t>．重点开采区</w:t>
      </w:r>
    </w:p>
    <w:p>
      <w:pPr>
        <w:autoSpaceDE w:val="0"/>
        <w:autoSpaceDN w:val="0"/>
        <w:spacing w:line="560" w:lineRule="exact"/>
        <w:ind w:left="700"/>
        <w:jc w:val="both"/>
      </w:pPr>
      <w:r>
        <w:rPr>
          <w:rFonts w:hint="eastAsia" w:ascii="宋体" w:hAnsi="宋体" w:eastAsia="宋体" w:cs="宋体"/>
          <w:sz w:val="31"/>
        </w:rPr>
        <w:t>省矿产资源规划在石台县范围内没有设置重点开采区。</w:t>
      </w:r>
    </w:p>
    <w:p>
      <w:pPr>
        <w:autoSpaceDE w:val="0"/>
        <w:autoSpaceDN w:val="0"/>
        <w:spacing w:line="560" w:lineRule="exact"/>
        <w:ind w:left="700"/>
        <w:jc w:val="both"/>
      </w:pPr>
      <w:r>
        <w:rPr>
          <w:rFonts w:hint="eastAsia" w:ascii="宋体" w:hAnsi="宋体" w:eastAsia="宋体" w:cs="宋体"/>
          <w:sz w:val="31"/>
        </w:rPr>
        <w:t>市矿产资源规划在石台县划定重点开采区</w:t>
      </w:r>
      <w:r>
        <w:rPr>
          <w:rFonts w:hint="eastAsia" w:ascii="Times New Roman" w:hAnsi="Times New Roman" w:eastAsia="Times New Roman" w:cs="Times New Roman"/>
          <w:sz w:val="31"/>
        </w:rPr>
        <w:t xml:space="preserve"> 1</w:t>
      </w:r>
      <w:r>
        <w:rPr>
          <w:rFonts w:hint="eastAsia" w:ascii="宋体" w:hAnsi="宋体" w:eastAsia="宋体" w:cs="宋体"/>
          <w:sz w:val="31"/>
        </w:rPr>
        <w:t>个。</w:t>
      </w:r>
    </w:p>
    <w:p>
      <w:pPr>
        <w:autoSpaceDE w:val="0"/>
        <w:autoSpaceDN w:val="0"/>
        <w:spacing w:line="560" w:lineRule="exact"/>
        <w:ind w:left="700"/>
        <w:jc w:val="both"/>
      </w:pPr>
      <w:r>
        <w:rPr>
          <w:rFonts w:hint="eastAsia" w:ascii="Times New Roman" w:hAnsi="Times New Roman" w:eastAsia="Times New Roman" w:cs="Times New Roman"/>
          <w:b/>
          <w:sz w:val="31"/>
        </w:rPr>
        <w:t>2</w:t>
      </w:r>
      <w:r>
        <w:rPr>
          <w:rFonts w:hint="eastAsia" w:ascii="宋体" w:hAnsi="宋体" w:eastAsia="宋体" w:cs="宋体"/>
          <w:b/>
          <w:sz w:val="31"/>
        </w:rPr>
        <w:t>．开采规划区块</w:t>
      </w:r>
    </w:p>
    <w:p>
      <w:pPr>
        <w:autoSpaceDE w:val="0"/>
        <w:autoSpaceDN w:val="0"/>
        <w:spacing w:line="560" w:lineRule="exact"/>
        <w:ind w:left="700"/>
        <w:jc w:val="both"/>
      </w:pPr>
      <w:r>
        <w:rPr>
          <w:rFonts w:hint="eastAsia" w:ascii="宋体" w:hAnsi="宋体" w:eastAsia="宋体" w:cs="宋体"/>
          <w:sz w:val="31"/>
        </w:rPr>
        <w:t>省矿产资源规划在石台县范围内没有设置开采规划区块。</w:t>
      </w:r>
    </w:p>
    <w:p>
      <w:pPr>
        <w:autoSpaceDE w:val="0"/>
        <w:autoSpaceDN w:val="0"/>
        <w:spacing w:line="560" w:lineRule="exact"/>
        <w:ind w:left="700"/>
        <w:jc w:val="both"/>
      </w:pPr>
      <w:r>
        <w:rPr>
          <w:rFonts w:hint="eastAsia" w:ascii="宋体" w:hAnsi="宋体" w:eastAsia="宋体" w:cs="宋体"/>
          <w:sz w:val="31"/>
        </w:rPr>
        <w:t>市矿产资源规划在石台县划定开采规划区块</w:t>
      </w:r>
      <w:r>
        <w:rPr>
          <w:rFonts w:hint="eastAsia" w:ascii="Times New Roman" w:hAnsi="Times New Roman" w:eastAsia="Times New Roman" w:cs="Times New Roman"/>
          <w:sz w:val="31"/>
        </w:rPr>
        <w:t xml:space="preserve"> 3</w:t>
      </w:r>
      <w:r>
        <w:rPr>
          <w:rFonts w:hint="eastAsia" w:ascii="宋体" w:hAnsi="宋体" w:eastAsia="宋体" w:cs="宋体"/>
          <w:sz w:val="31"/>
        </w:rPr>
        <w:t>个。</w:t>
      </w:r>
    </w:p>
    <w:p>
      <w:pPr>
        <w:autoSpaceDE w:val="0"/>
        <w:autoSpaceDN w:val="0"/>
        <w:spacing w:line="560" w:lineRule="exact"/>
        <w:ind w:left="700"/>
        <w:jc w:val="both"/>
      </w:pPr>
      <w:r>
        <w:rPr>
          <w:rFonts w:hint="eastAsia" w:ascii="宋体" w:hAnsi="宋体" w:eastAsia="宋体" w:cs="宋体"/>
          <w:sz w:val="31"/>
        </w:rPr>
        <w:t>开采规划区块，原则上以探矿权转采矿权、空白区新设采</w:t>
      </w:r>
    </w:p>
    <w:p>
      <w:pPr>
        <w:autoSpaceDE w:val="0"/>
        <w:autoSpaceDN w:val="0"/>
        <w:spacing w:line="560" w:lineRule="exact"/>
        <w:ind w:left="60" w:right="0"/>
        <w:jc w:val="both"/>
      </w:pPr>
      <w:r>
        <w:rPr>
          <w:rFonts w:hint="eastAsia" w:ascii="宋体" w:hAnsi="宋体" w:eastAsia="宋体" w:cs="宋体"/>
          <w:sz w:val="31"/>
        </w:rPr>
        <w:t>矿权和采矿权整合等情形需要配号的采矿权新立为主，一个开采规划区块原则上只能设置一个采矿权。符合条件的探矿权转</w:t>
      </w:r>
    </w:p>
    <w:p>
      <w:pPr>
        <w:autoSpaceDE w:val="0"/>
        <w:autoSpaceDN w:val="0"/>
        <w:spacing w:line="560" w:lineRule="exact"/>
        <w:ind w:left="60"/>
        <w:jc w:val="both"/>
      </w:pPr>
      <w:r>
        <w:rPr>
          <w:rFonts w:hint="eastAsia" w:ascii="宋体" w:hAnsi="宋体" w:eastAsia="宋体" w:cs="宋体"/>
          <w:sz w:val="31"/>
        </w:rPr>
        <w:t>采矿权，原则上视同符合规划。</w:t>
      </w: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autoSpaceDE w:val="0"/>
        <w:autoSpaceDN w:val="0"/>
        <w:spacing w:line="360" w:lineRule="exact"/>
        <w:ind w:left="60"/>
        <w:jc w:val="both"/>
      </w:pPr>
      <w:r>
        <w:rPr>
          <w:rFonts w:hint="eastAsia" w:ascii="宋体" w:hAnsi="宋体" w:eastAsia="宋体" w:cs="宋体"/>
          <w:sz w:val="28"/>
        </w:rPr>
        <w:t>—6 —</w:t>
      </w:r>
    </w:p>
    <w:p>
      <w:pPr>
        <w:sectPr>
          <w:pgSz w:w="11900" w:h="16820"/>
          <w:pgMar w:top="0" w:right="1520" w:bottom="0" w:left="1520" w:header="720" w:footer="720" w:gutter="0"/>
          <w:cols w:space="720" w:num="1"/>
        </w:sectPr>
      </w:pPr>
    </w:p>
    <w:p>
      <w:pPr>
        <w:spacing w:line="1" w:lineRule="exact"/>
        <w:rPr>
          <w:rFonts w:hint="eastAsia" w:ascii="Arial" w:hAnsi="Arial" w:eastAsia="Arial" w:cs="Arial"/>
          <w:sz w:val="1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tabs>
          <w:tab w:val="left" w:pos="3120"/>
        </w:tabs>
        <w:autoSpaceDE w:val="0"/>
        <w:autoSpaceDN w:val="0"/>
        <w:spacing w:line="500" w:lineRule="exact"/>
        <w:ind w:left="1140"/>
        <w:jc w:val="both"/>
      </w:pPr>
      <w:r>
        <w:rPr>
          <w:rFonts w:hint="eastAsia" w:ascii="宋体" w:hAnsi="宋体" w:eastAsia="宋体" w:cs="宋体"/>
          <w:sz w:val="43"/>
        </w:rPr>
        <w:t>第三章</w:t>
      </w:r>
      <w:r>
        <w:tab/>
      </w:r>
      <w:r>
        <w:rPr>
          <w:rFonts w:hint="eastAsia" w:ascii="宋体" w:hAnsi="宋体" w:eastAsia="宋体" w:cs="宋体"/>
          <w:sz w:val="43"/>
        </w:rPr>
        <w:t>矿产资源开发利用与保护</w:t>
      </w: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autoSpaceDE w:val="0"/>
        <w:autoSpaceDN w:val="0"/>
        <w:spacing w:line="320" w:lineRule="exact"/>
        <w:ind w:left="700"/>
        <w:jc w:val="both"/>
      </w:pPr>
      <w:r>
        <w:rPr>
          <w:rFonts w:hint="eastAsia" w:ascii="宋体" w:hAnsi="宋体" w:eastAsia="宋体" w:cs="宋体"/>
          <w:sz w:val="31"/>
        </w:rPr>
        <w:t>一、资源开发重点发展区域</w:t>
      </w:r>
    </w:p>
    <w:p>
      <w:pPr>
        <w:autoSpaceDE w:val="0"/>
        <w:autoSpaceDN w:val="0"/>
        <w:spacing w:line="560" w:lineRule="exact"/>
        <w:ind w:left="700"/>
        <w:jc w:val="both"/>
      </w:pPr>
      <w:r>
        <w:rPr>
          <w:rFonts w:hint="eastAsia" w:ascii="宋体" w:hAnsi="宋体" w:eastAsia="宋体" w:cs="宋体"/>
          <w:sz w:val="31"/>
        </w:rPr>
        <w:t>《安徽省矿产资源总体规划（</w:t>
      </w:r>
      <w:r>
        <w:rPr>
          <w:rFonts w:hint="eastAsia" w:ascii="Times New Roman" w:hAnsi="Times New Roman" w:eastAsia="Times New Roman" w:cs="Times New Roman"/>
          <w:sz w:val="31"/>
        </w:rPr>
        <w:t>2021-2025</w:t>
      </w:r>
      <w:r>
        <w:rPr>
          <w:rFonts w:hint="eastAsia" w:ascii="宋体" w:hAnsi="宋体" w:eastAsia="宋体" w:cs="宋体"/>
          <w:sz w:val="31"/>
        </w:rPr>
        <w:t>年）》勘查开发保护</w:t>
      </w:r>
    </w:p>
    <w:p>
      <w:pPr>
        <w:autoSpaceDE w:val="0"/>
        <w:autoSpaceDN w:val="0"/>
        <w:spacing w:line="560" w:lineRule="exact"/>
        <w:ind w:left="60" w:right="0"/>
        <w:jc w:val="both"/>
      </w:pPr>
      <w:r>
        <w:rPr>
          <w:rFonts w:hint="eastAsia" w:ascii="宋体" w:hAnsi="宋体" w:eastAsia="宋体" w:cs="宋体"/>
          <w:sz w:val="31"/>
        </w:rPr>
        <w:t>布局中将池州市划定为皖江区，规划期要提高黑色金属、有色金属矿、贵金属、非金属矿的勘查开发利用水平，按照长江沿线生态保护差别化管控要求，进一步优化布局，集约化、规模化开发矿产资源。</w:t>
      </w:r>
    </w:p>
    <w:p>
      <w:pPr>
        <w:autoSpaceDE w:val="0"/>
        <w:autoSpaceDN w:val="0"/>
        <w:spacing w:line="560" w:lineRule="exact"/>
        <w:ind w:left="700"/>
        <w:jc w:val="both"/>
      </w:pPr>
      <w:r>
        <w:rPr>
          <w:rFonts w:hint="eastAsia" w:ascii="宋体" w:hAnsi="宋体" w:eastAsia="宋体" w:cs="宋体"/>
          <w:sz w:val="31"/>
        </w:rPr>
        <w:t>根据《池州市矿产资源总体规划（</w:t>
      </w:r>
      <w:r>
        <w:rPr>
          <w:rFonts w:hint="eastAsia" w:ascii="Times New Roman" w:hAnsi="Times New Roman" w:eastAsia="Times New Roman" w:cs="Times New Roman"/>
          <w:sz w:val="31"/>
        </w:rPr>
        <w:t>2021-2025</w:t>
      </w:r>
      <w:r>
        <w:rPr>
          <w:rFonts w:hint="eastAsia" w:ascii="宋体" w:hAnsi="宋体" w:eastAsia="宋体" w:cs="宋体"/>
          <w:sz w:val="31"/>
        </w:rPr>
        <w:t>年）》，在石台</w:t>
      </w:r>
    </w:p>
    <w:p>
      <w:pPr>
        <w:autoSpaceDE w:val="0"/>
        <w:autoSpaceDN w:val="0"/>
        <w:spacing w:line="560" w:lineRule="exact"/>
        <w:ind w:left="60" w:right="0"/>
        <w:jc w:val="both"/>
      </w:pPr>
      <w:r>
        <w:rPr>
          <w:rFonts w:hint="eastAsia" w:ascii="宋体" w:hAnsi="宋体" w:eastAsia="宋体" w:cs="宋体"/>
          <w:sz w:val="31"/>
        </w:rPr>
        <w:t>县划定了一个矿业经济区即石台县西片非金属矿业经济区。石台县小河</w:t>
      </w:r>
      <w:r>
        <w:rPr>
          <w:rFonts w:hint="eastAsia" w:ascii="Times New Roman" w:hAnsi="Times New Roman" w:eastAsia="Times New Roman" w:cs="Times New Roman"/>
          <w:sz w:val="31"/>
        </w:rPr>
        <w:t>—</w:t>
      </w:r>
      <w:r>
        <w:rPr>
          <w:rFonts w:hint="eastAsia" w:ascii="宋体" w:hAnsi="宋体" w:eastAsia="宋体" w:cs="宋体"/>
          <w:sz w:val="31"/>
        </w:rPr>
        <w:t>丁香石灰岩、白云岩矿资源丰富，规划期坚持绿色发展、提质增效、聚集融合发展的原则，着力将非金属矿产业建设成为石台县经济发展的主要支柱产业。</w:t>
      </w:r>
    </w:p>
    <w:p>
      <w:pPr>
        <w:autoSpaceDE w:val="0"/>
        <w:autoSpaceDN w:val="0"/>
        <w:spacing w:line="560" w:lineRule="exact"/>
        <w:ind w:left="700"/>
        <w:jc w:val="both"/>
      </w:pPr>
      <w:r>
        <w:rPr>
          <w:rFonts w:hint="eastAsia" w:ascii="宋体" w:hAnsi="宋体" w:eastAsia="宋体" w:cs="宋体"/>
          <w:sz w:val="31"/>
        </w:rPr>
        <w:t>重点围绕</w:t>
      </w:r>
      <w:r>
        <w:rPr>
          <w:rFonts w:hint="eastAsia" w:ascii="Times New Roman" w:hAnsi="Times New Roman" w:eastAsia="Times New Roman" w:cs="Times New Roman"/>
          <w:sz w:val="31"/>
        </w:rPr>
        <w:t>“</w:t>
      </w:r>
      <w:r>
        <w:rPr>
          <w:rFonts w:hint="eastAsia" w:ascii="宋体" w:hAnsi="宋体" w:eastAsia="宋体" w:cs="宋体"/>
          <w:sz w:val="31"/>
        </w:rPr>
        <w:t>核心企业带动、技术创新驱动、市场引导联动</w:t>
      </w:r>
      <w:r>
        <w:rPr>
          <w:rFonts w:hint="eastAsia" w:ascii="Times New Roman" w:hAnsi="Times New Roman" w:eastAsia="Times New Roman" w:cs="Times New Roman"/>
          <w:sz w:val="31"/>
        </w:rPr>
        <w:t>”</w:t>
      </w:r>
      <w:r>
        <w:rPr>
          <w:rFonts w:hint="eastAsia" w:ascii="宋体" w:hAnsi="宋体" w:eastAsia="宋体" w:cs="宋体"/>
          <w:sz w:val="31"/>
        </w:rPr>
        <w:t>原</w:t>
      </w:r>
    </w:p>
    <w:p>
      <w:pPr>
        <w:autoSpaceDE w:val="0"/>
        <w:autoSpaceDN w:val="0"/>
        <w:spacing w:line="560" w:lineRule="exact"/>
        <w:ind w:left="60" w:right="0"/>
        <w:jc w:val="both"/>
      </w:pPr>
      <w:r>
        <w:rPr>
          <w:rFonts w:hint="eastAsia" w:ascii="宋体" w:hAnsi="宋体" w:eastAsia="宋体" w:cs="宋体"/>
          <w:sz w:val="31"/>
        </w:rPr>
        <w:t>则，开展</w:t>
      </w:r>
      <w:r>
        <w:rPr>
          <w:rFonts w:hint="eastAsia" w:ascii="Times New Roman" w:hAnsi="Times New Roman" w:eastAsia="Times New Roman" w:cs="Times New Roman"/>
          <w:sz w:val="31"/>
        </w:rPr>
        <w:t>“</w:t>
      </w:r>
      <w:r>
        <w:rPr>
          <w:rFonts w:hint="eastAsia" w:ascii="宋体" w:hAnsi="宋体" w:eastAsia="宋体" w:cs="宋体"/>
          <w:sz w:val="31"/>
        </w:rPr>
        <w:t>强链、延链、补链、拓链</w:t>
      </w:r>
      <w:r>
        <w:rPr>
          <w:rFonts w:hint="eastAsia" w:ascii="Times New Roman" w:hAnsi="Times New Roman" w:eastAsia="Times New Roman" w:cs="Times New Roman"/>
          <w:sz w:val="31"/>
        </w:rPr>
        <w:t>”</w:t>
      </w:r>
      <w:r>
        <w:rPr>
          <w:rFonts w:hint="eastAsia" w:ascii="宋体" w:hAnsi="宋体" w:eastAsia="宋体" w:cs="宋体"/>
          <w:sz w:val="31"/>
        </w:rPr>
        <w:t>工作，引进行业龙头企业，支持本地精深加工企业通过收购兼并、资产重组、股权重组、产业链延伸等形式实现强强联合，做大企业规模，丰富产业门类，提高企业规模和市场竞争力。大力推动非金属矿业精深加工向科技含量高、市场前景广、带动作用强的碳酸钙精深加工制品、新材料（产品）方向转变，加快超细、改性、复合等功能化、专用化、精细化碳酸钙产品以及纳米碳酸钙等新产品的研究与开发。</w:t>
      </w:r>
    </w:p>
    <w:p>
      <w:pPr>
        <w:autoSpaceDE w:val="0"/>
        <w:autoSpaceDN w:val="0"/>
        <w:spacing w:line="560" w:lineRule="exact"/>
        <w:ind w:left="700"/>
        <w:jc w:val="both"/>
      </w:pPr>
      <w:r>
        <w:rPr>
          <w:rFonts w:hint="eastAsia" w:ascii="宋体" w:hAnsi="宋体" w:eastAsia="宋体" w:cs="宋体"/>
          <w:sz w:val="31"/>
        </w:rPr>
        <w:t>《石台县国民经济和社会发展第十四个五年规划和</w:t>
      </w:r>
      <w:r>
        <w:rPr>
          <w:rFonts w:hint="eastAsia" w:ascii="Times New Roman" w:hAnsi="Times New Roman" w:eastAsia="Times New Roman" w:cs="Times New Roman"/>
          <w:sz w:val="31"/>
        </w:rPr>
        <w:t>2035</w:t>
      </w:r>
      <w:r>
        <w:rPr>
          <w:rFonts w:hint="eastAsia" w:ascii="宋体" w:hAnsi="宋体" w:eastAsia="宋体" w:cs="宋体"/>
          <w:sz w:val="31"/>
        </w:rPr>
        <w:t>年远</w:t>
      </w:r>
    </w:p>
    <w:p>
      <w:pPr>
        <w:autoSpaceDE w:val="0"/>
        <w:autoSpaceDN w:val="0"/>
        <w:spacing w:line="560" w:lineRule="exact"/>
        <w:ind w:left="60" w:right="0"/>
        <w:jc w:val="both"/>
      </w:pPr>
      <w:r>
        <w:rPr>
          <w:rFonts w:hint="eastAsia" w:ascii="宋体" w:hAnsi="宋体" w:eastAsia="宋体" w:cs="宋体"/>
          <w:sz w:val="31"/>
        </w:rPr>
        <w:t>景目标纲要》指出：要充分利用好国内市场优势和内需潜力，立足石台资源禀赋和产业基础，锻长板、补短板，构建与自然资源</w:t>
      </w: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autoSpaceDE w:val="0"/>
        <w:autoSpaceDN w:val="0"/>
        <w:spacing w:line="340" w:lineRule="exact"/>
        <w:ind w:left="8060"/>
        <w:jc w:val="both"/>
      </w:pPr>
      <w:r>
        <w:rPr>
          <w:rFonts w:hint="eastAsia" w:ascii="宋体" w:hAnsi="宋体" w:eastAsia="宋体" w:cs="宋体"/>
          <w:sz w:val="28"/>
        </w:rPr>
        <w:t>—7 —</w:t>
      </w:r>
    </w:p>
    <w:p>
      <w:pPr>
        <w:spacing w:line="20" w:lineRule="exact"/>
        <w:rPr>
          <w:rFonts w:hint="eastAsia" w:ascii="宋体" w:hAnsi="宋体" w:eastAsia="宋体" w:cs="宋体"/>
          <w:sz w:val="20"/>
        </w:rPr>
      </w:pPr>
      <w:r>
        <w:br w:type="page"/>
      </w:r>
    </w:p>
    <w:p>
      <w:pPr>
        <w:spacing w:line="1" w:lineRule="exact"/>
        <w:rPr>
          <w:rFonts w:hint="eastAsia" w:ascii="Arial" w:hAnsi="Arial" w:eastAsia="Arial" w:cs="Arial"/>
          <w:sz w:val="1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autoSpaceDE w:val="0"/>
        <w:autoSpaceDN w:val="0"/>
        <w:spacing w:line="540" w:lineRule="exact"/>
        <w:ind w:left="60" w:right="0"/>
        <w:jc w:val="both"/>
      </w:pPr>
      <w:r>
        <w:rPr>
          <w:rFonts w:hint="eastAsia" w:ascii="宋体" w:hAnsi="宋体" w:eastAsia="宋体" w:cs="宋体"/>
          <w:sz w:val="31"/>
        </w:rPr>
        <w:t>禀赋相匹配、与市场高质量需求相匹配的</w:t>
      </w:r>
      <w:r>
        <w:rPr>
          <w:rFonts w:hint="eastAsia" w:ascii="Times New Roman" w:hAnsi="Times New Roman" w:eastAsia="Times New Roman" w:cs="Times New Roman"/>
          <w:sz w:val="31"/>
        </w:rPr>
        <w:t>“411”</w:t>
      </w:r>
      <w:r>
        <w:rPr>
          <w:rFonts w:hint="eastAsia" w:ascii="宋体" w:hAnsi="宋体" w:eastAsia="宋体" w:cs="宋体"/>
          <w:sz w:val="31"/>
        </w:rPr>
        <w:t>石台特色现代产业体系（</w:t>
      </w:r>
      <w:r>
        <w:rPr>
          <w:rFonts w:hint="eastAsia" w:ascii="Times New Roman" w:hAnsi="Times New Roman" w:eastAsia="Times New Roman" w:cs="Times New Roman"/>
          <w:sz w:val="31"/>
        </w:rPr>
        <w:t>“411”</w:t>
      </w:r>
      <w:r>
        <w:rPr>
          <w:rFonts w:hint="eastAsia" w:ascii="宋体" w:hAnsi="宋体" w:eastAsia="宋体" w:cs="宋体"/>
          <w:sz w:val="31"/>
        </w:rPr>
        <w:t>：即聚力发展文化旅游、富硒产业、健康养老、非金属矿精深加工四大产业，改造提升一批生态工业，着力培育一批城乡服务业）。本规划结合《石台县国民经济和社会发展第十四个五年规划和</w:t>
      </w:r>
      <w:r>
        <w:rPr>
          <w:rFonts w:hint="eastAsia" w:ascii="Times New Roman" w:hAnsi="Times New Roman" w:eastAsia="Times New Roman" w:cs="Times New Roman"/>
          <w:sz w:val="31"/>
        </w:rPr>
        <w:t>2035</w:t>
      </w:r>
      <w:r>
        <w:rPr>
          <w:rFonts w:hint="eastAsia" w:ascii="宋体" w:hAnsi="宋体" w:eastAsia="宋体" w:cs="宋体"/>
          <w:sz w:val="31"/>
        </w:rPr>
        <w:t>年远景目标纲要》和石台县矿产资源相关产业空间布局，划定</w:t>
      </w:r>
      <w:r>
        <w:rPr>
          <w:rFonts w:hint="eastAsia" w:ascii="Times New Roman" w:hAnsi="Times New Roman" w:eastAsia="Times New Roman" w:cs="Times New Roman"/>
          <w:sz w:val="31"/>
        </w:rPr>
        <w:t>1</w:t>
      </w:r>
      <w:r>
        <w:rPr>
          <w:rFonts w:hint="eastAsia" w:ascii="宋体" w:hAnsi="宋体" w:eastAsia="宋体" w:cs="宋体"/>
          <w:sz w:val="31"/>
        </w:rPr>
        <w:t>个资源开发重点发展区域即小河</w:t>
      </w:r>
      <w:r>
        <w:rPr>
          <w:rFonts w:hint="eastAsia" w:ascii="Times New Roman" w:hAnsi="Times New Roman" w:eastAsia="Times New Roman" w:cs="Times New Roman"/>
          <w:sz w:val="31"/>
        </w:rPr>
        <w:t>-</w:t>
      </w:r>
      <w:r>
        <w:rPr>
          <w:rFonts w:hint="eastAsia" w:ascii="宋体" w:hAnsi="宋体" w:eastAsia="宋体" w:cs="宋体"/>
          <w:sz w:val="31"/>
        </w:rPr>
        <w:t>丁香石灰岩、白云岩矿产资源开发重点发展区域，以推动石台县矿业经济提质增效升级。</w:t>
      </w:r>
    </w:p>
    <w:p>
      <w:pPr>
        <w:autoSpaceDE w:val="0"/>
        <w:autoSpaceDN w:val="0"/>
        <w:spacing w:line="560" w:lineRule="exact"/>
        <w:ind w:left="700"/>
        <w:jc w:val="both"/>
      </w:pPr>
      <w:r>
        <w:rPr>
          <w:rFonts w:hint="eastAsia" w:ascii="宋体" w:hAnsi="宋体" w:eastAsia="宋体" w:cs="宋体"/>
          <w:sz w:val="31"/>
        </w:rPr>
        <w:t>小河</w:t>
      </w:r>
      <w:r>
        <w:rPr>
          <w:rFonts w:hint="eastAsia" w:ascii="Times New Roman" w:hAnsi="Times New Roman" w:eastAsia="Times New Roman" w:cs="Times New Roman"/>
          <w:sz w:val="31"/>
        </w:rPr>
        <w:t>—</w:t>
      </w:r>
      <w:r>
        <w:rPr>
          <w:rFonts w:hint="eastAsia" w:ascii="宋体" w:hAnsi="宋体" w:eastAsia="宋体" w:cs="宋体"/>
          <w:sz w:val="31"/>
        </w:rPr>
        <w:t>丁香石灰岩、白云岩矿属矿资源丰富，规划期着力非</w:t>
      </w:r>
    </w:p>
    <w:p>
      <w:pPr>
        <w:autoSpaceDE w:val="0"/>
        <w:autoSpaceDN w:val="0"/>
        <w:spacing w:line="560" w:lineRule="exact"/>
        <w:ind w:left="60" w:right="0"/>
        <w:jc w:val="both"/>
      </w:pPr>
      <w:r>
        <w:rPr>
          <w:rFonts w:hint="eastAsia" w:ascii="宋体" w:hAnsi="宋体" w:eastAsia="宋体" w:cs="宋体"/>
          <w:sz w:val="31"/>
        </w:rPr>
        <w:t>金属矿精深加工提质工程，引进长三角地区下游终端产品生产企业，延伸产业链条，补齐产业短板，建设非金属矿粉体基础材料、石灰、碳酸钙粉体、骨料、物流及配套设施等项目，使矿产品质量、性能向高新技术产品方向发展，打造长三角非金属矿产业基地。</w:t>
      </w:r>
    </w:p>
    <w:p>
      <w:pPr>
        <w:autoSpaceDE w:val="0"/>
        <w:autoSpaceDN w:val="0"/>
        <w:spacing w:line="560" w:lineRule="exact"/>
        <w:ind w:left="700"/>
        <w:jc w:val="both"/>
      </w:pPr>
      <w:r>
        <w:rPr>
          <w:rFonts w:hint="eastAsia" w:ascii="宋体" w:hAnsi="宋体" w:eastAsia="宋体" w:cs="宋体"/>
          <w:sz w:val="31"/>
        </w:rPr>
        <w:t>二、开发利用调控</w:t>
      </w:r>
    </w:p>
    <w:p>
      <w:pPr>
        <w:autoSpaceDE w:val="0"/>
        <w:autoSpaceDN w:val="0"/>
        <w:spacing w:line="560" w:lineRule="exact"/>
        <w:ind w:left="700"/>
        <w:jc w:val="both"/>
      </w:pPr>
      <w:r>
        <w:rPr>
          <w:rFonts w:hint="eastAsia" w:ascii="宋体" w:hAnsi="宋体" w:eastAsia="宋体" w:cs="宋体"/>
          <w:b/>
          <w:sz w:val="31"/>
        </w:rPr>
        <w:t>（一）开采调控方向。</w:t>
      </w:r>
    </w:p>
    <w:p>
      <w:pPr>
        <w:autoSpaceDE w:val="0"/>
        <w:autoSpaceDN w:val="0"/>
        <w:spacing w:line="560" w:lineRule="exact"/>
        <w:ind w:left="700"/>
        <w:jc w:val="both"/>
      </w:pPr>
      <w:r>
        <w:rPr>
          <w:rFonts w:hint="eastAsia" w:ascii="宋体" w:hAnsi="宋体" w:eastAsia="宋体" w:cs="宋体"/>
          <w:sz w:val="31"/>
        </w:rPr>
        <w:t>全面落实上级矿产资源规划的管控要求。</w:t>
      </w:r>
    </w:p>
    <w:p>
      <w:pPr>
        <w:autoSpaceDE w:val="0"/>
        <w:autoSpaceDN w:val="0"/>
        <w:spacing w:line="560" w:lineRule="exact"/>
        <w:ind w:left="700"/>
        <w:jc w:val="both"/>
      </w:pPr>
      <w:r>
        <w:rPr>
          <w:rFonts w:hint="eastAsia" w:ascii="宋体" w:hAnsi="宋体" w:eastAsia="宋体" w:cs="宋体"/>
          <w:sz w:val="31"/>
        </w:rPr>
        <w:t>依据《产业结构调整指导目录》涉及矿产资源勘查开发的要</w:t>
      </w:r>
    </w:p>
    <w:p>
      <w:pPr>
        <w:autoSpaceDE w:val="0"/>
        <w:autoSpaceDN w:val="0"/>
        <w:spacing w:line="560" w:lineRule="exact"/>
        <w:ind w:left="60" w:right="0"/>
        <w:jc w:val="both"/>
      </w:pPr>
      <w:r>
        <w:rPr>
          <w:rFonts w:hint="eastAsia" w:ascii="宋体" w:hAnsi="宋体" w:eastAsia="宋体" w:cs="宋体"/>
          <w:sz w:val="31"/>
        </w:rPr>
        <w:t>求，分鼓励类、限制类和禁止类，对矿产资源进行合理开发与保护。</w:t>
      </w:r>
    </w:p>
    <w:p>
      <w:pPr>
        <w:autoSpaceDE w:val="0"/>
        <w:autoSpaceDN w:val="0"/>
        <w:spacing w:line="560" w:lineRule="exact"/>
        <w:ind w:left="700"/>
        <w:jc w:val="both"/>
      </w:pPr>
      <w:r>
        <w:rPr>
          <w:rFonts w:hint="eastAsia" w:ascii="宋体" w:hAnsi="宋体" w:eastAsia="宋体" w:cs="宋体"/>
          <w:sz w:val="31"/>
        </w:rPr>
        <w:t>我县鼓励开采石灰岩、白云岩，有序释放建筑石料产能。</w:t>
      </w:r>
    </w:p>
    <w:p>
      <w:pPr>
        <w:autoSpaceDE w:val="0"/>
        <w:autoSpaceDN w:val="0"/>
        <w:spacing w:line="560" w:lineRule="exact"/>
        <w:ind w:left="700"/>
        <w:jc w:val="both"/>
      </w:pPr>
      <w:r>
        <w:rPr>
          <w:rFonts w:hint="eastAsia" w:ascii="宋体" w:hAnsi="宋体" w:eastAsia="宋体" w:cs="宋体"/>
          <w:b/>
          <w:sz w:val="31"/>
        </w:rPr>
        <w:t>（二）开发利用强度。</w:t>
      </w:r>
    </w:p>
    <w:p>
      <w:pPr>
        <w:autoSpaceDE w:val="0"/>
        <w:autoSpaceDN w:val="0"/>
        <w:spacing w:line="560" w:lineRule="exact"/>
        <w:ind w:left="700"/>
        <w:jc w:val="both"/>
      </w:pPr>
      <w:r>
        <w:rPr>
          <w:rFonts w:hint="eastAsia" w:ascii="宋体" w:hAnsi="宋体" w:eastAsia="宋体" w:cs="宋体"/>
          <w:sz w:val="31"/>
        </w:rPr>
        <w:t>调控全县开发总量。根据工程建设需求，有序释放建筑石料</w:t>
      </w:r>
    </w:p>
    <w:p>
      <w:pPr>
        <w:autoSpaceDE w:val="0"/>
        <w:autoSpaceDN w:val="0"/>
        <w:spacing w:line="560" w:lineRule="exact"/>
        <w:ind w:left="60"/>
        <w:jc w:val="both"/>
      </w:pPr>
      <w:r>
        <w:rPr>
          <w:rFonts w:hint="eastAsia" w:ascii="宋体" w:hAnsi="宋体" w:eastAsia="宋体" w:cs="宋体"/>
          <w:sz w:val="31"/>
        </w:rPr>
        <w:t>产能。</w:t>
      </w:r>
    </w:p>
    <w:p>
      <w:pPr>
        <w:autoSpaceDE w:val="0"/>
        <w:autoSpaceDN w:val="0"/>
        <w:spacing w:line="620" w:lineRule="exact"/>
        <w:ind w:left="60"/>
        <w:jc w:val="both"/>
      </w:pPr>
      <w:r>
        <w:rPr>
          <w:rFonts w:hint="eastAsia" w:ascii="宋体" w:hAnsi="宋体" w:eastAsia="宋体" w:cs="宋体"/>
          <w:sz w:val="28"/>
        </w:rPr>
        <w:t>—8 —</w:t>
      </w:r>
    </w:p>
    <w:p>
      <w:pPr>
        <w:spacing w:line="20" w:lineRule="exact"/>
        <w:rPr>
          <w:rFonts w:hint="eastAsia" w:ascii="宋体" w:hAnsi="宋体" w:eastAsia="宋体" w:cs="宋体"/>
          <w:sz w:val="20"/>
        </w:rPr>
      </w:pPr>
      <w:r>
        <w:br w:type="page"/>
      </w:r>
    </w:p>
    <w:p>
      <w:pPr>
        <w:spacing w:line="1" w:lineRule="exact"/>
        <w:rPr>
          <w:rFonts w:hint="eastAsia" w:ascii="Arial" w:hAnsi="Arial" w:eastAsia="Arial" w:cs="Arial"/>
          <w:sz w:val="1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autoSpaceDE w:val="0"/>
        <w:autoSpaceDN w:val="0"/>
        <w:spacing w:line="500" w:lineRule="exact"/>
        <w:ind w:left="700"/>
        <w:jc w:val="both"/>
      </w:pPr>
      <w:r>
        <w:rPr>
          <w:rFonts w:hint="eastAsia" w:ascii="宋体" w:hAnsi="宋体" w:eastAsia="宋体" w:cs="宋体"/>
          <w:sz w:val="31"/>
        </w:rPr>
        <w:t>优化矿业结构，集中规模开发。</w:t>
      </w:r>
    </w:p>
    <w:p>
      <w:pPr>
        <w:autoSpaceDE w:val="0"/>
        <w:autoSpaceDN w:val="0"/>
        <w:spacing w:line="560" w:lineRule="exact"/>
        <w:ind w:left="700"/>
        <w:jc w:val="both"/>
      </w:pPr>
      <w:r>
        <w:rPr>
          <w:rFonts w:hint="eastAsia" w:ascii="宋体" w:hAnsi="宋体" w:eastAsia="宋体" w:cs="宋体"/>
          <w:sz w:val="31"/>
        </w:rPr>
        <w:t>三、矿产资源保护</w:t>
      </w:r>
    </w:p>
    <w:p>
      <w:pPr>
        <w:autoSpaceDE w:val="0"/>
        <w:autoSpaceDN w:val="0"/>
        <w:spacing w:line="560" w:lineRule="exact"/>
        <w:ind w:left="700"/>
        <w:jc w:val="both"/>
      </w:pPr>
      <w:r>
        <w:rPr>
          <w:rFonts w:hint="eastAsia" w:ascii="宋体" w:hAnsi="宋体" w:eastAsia="宋体" w:cs="宋体"/>
          <w:b/>
          <w:sz w:val="31"/>
        </w:rPr>
        <w:t>（一）守住自然生态安全边界。</w:t>
      </w:r>
      <w:r>
        <w:rPr>
          <w:rFonts w:hint="eastAsia" w:ascii="宋体" w:hAnsi="宋体" w:eastAsia="宋体" w:cs="宋体"/>
          <w:sz w:val="31"/>
        </w:rPr>
        <w:t>严格实施国土空间管控措施，</w:t>
      </w:r>
    </w:p>
    <w:p>
      <w:pPr>
        <w:autoSpaceDE w:val="0"/>
        <w:autoSpaceDN w:val="0"/>
        <w:spacing w:line="560" w:lineRule="exact"/>
        <w:ind w:left="60" w:right="0"/>
        <w:jc w:val="both"/>
      </w:pPr>
      <w:r>
        <w:rPr>
          <w:rFonts w:hint="eastAsia" w:ascii="宋体" w:hAnsi="宋体" w:eastAsia="宋体" w:cs="宋体"/>
          <w:sz w:val="31"/>
        </w:rPr>
        <w:t>衔接落实区域</w:t>
      </w:r>
      <w:r>
        <w:rPr>
          <w:rFonts w:hint="eastAsia" w:ascii="Times New Roman" w:hAnsi="Times New Roman" w:eastAsia="Times New Roman" w:cs="Times New Roman"/>
          <w:sz w:val="31"/>
        </w:rPr>
        <w:t>“</w:t>
      </w:r>
      <w:r>
        <w:rPr>
          <w:rFonts w:hint="eastAsia" w:ascii="宋体" w:hAnsi="宋体" w:eastAsia="宋体" w:cs="宋体"/>
          <w:sz w:val="31"/>
        </w:rPr>
        <w:t>三线一单</w:t>
      </w:r>
      <w:r>
        <w:rPr>
          <w:rFonts w:hint="eastAsia" w:ascii="Times New Roman" w:hAnsi="Times New Roman" w:eastAsia="Times New Roman" w:cs="Times New Roman"/>
          <w:sz w:val="31"/>
        </w:rPr>
        <w:t>”</w:t>
      </w:r>
      <w:r>
        <w:rPr>
          <w:rFonts w:hint="eastAsia" w:ascii="宋体" w:hAnsi="宋体" w:eastAsia="宋体" w:cs="宋体"/>
          <w:sz w:val="31"/>
        </w:rPr>
        <w:t>生态环境分区管控要求。永久基本农田、生态保护红线、城镇开发边界三条控制线范围内原则上禁止不符合管控要求的矿产资源勘查开采。对在生态保护红线、风景名胜区等各类自然保护地范围内的已设矿业权，制定差别化退出方案，稳妥有序做好评估、调整和退出工作。按照党中央、国务院关于全面划定永久基本农田并实行特殊保护的要求，处理好涉及永久基本农田的矿业权设置。</w:t>
      </w:r>
    </w:p>
    <w:p>
      <w:pPr>
        <w:autoSpaceDE w:val="0"/>
        <w:autoSpaceDN w:val="0"/>
        <w:spacing w:line="560" w:lineRule="exact"/>
        <w:ind w:left="700"/>
        <w:jc w:val="both"/>
      </w:pPr>
      <w:r>
        <w:rPr>
          <w:rFonts w:hint="eastAsia" w:ascii="宋体" w:hAnsi="宋体" w:eastAsia="宋体" w:cs="宋体"/>
          <w:b/>
          <w:sz w:val="31"/>
        </w:rPr>
        <w:t>（二）严格矿产资源开发利用效率准入。</w:t>
      </w:r>
      <w:r>
        <w:rPr>
          <w:rFonts w:hint="eastAsia" w:ascii="宋体" w:hAnsi="宋体" w:eastAsia="宋体" w:cs="宋体"/>
          <w:sz w:val="31"/>
        </w:rPr>
        <w:t>按照自然资源部定</w:t>
      </w:r>
    </w:p>
    <w:p>
      <w:pPr>
        <w:autoSpaceDE w:val="0"/>
        <w:autoSpaceDN w:val="0"/>
        <w:spacing w:line="560" w:lineRule="exact"/>
        <w:ind w:left="60" w:right="0"/>
        <w:jc w:val="both"/>
      </w:pPr>
      <w:r>
        <w:rPr>
          <w:rFonts w:hint="eastAsia" w:ascii="宋体" w:hAnsi="宋体" w:eastAsia="宋体" w:cs="宋体"/>
          <w:sz w:val="31"/>
        </w:rPr>
        <w:t>期发布的《矿产资源节约与综合利用先进适用技术目录》，做好技术政策引导，将矿产资源节约与综合利用指标纳入开采准入条件，严格禁止高耗能、强污染、重浪费资源的综合利用设计立项。</w:t>
      </w:r>
    </w:p>
    <w:p>
      <w:pPr>
        <w:autoSpaceDE w:val="0"/>
        <w:autoSpaceDN w:val="0"/>
        <w:spacing w:line="560" w:lineRule="exact"/>
        <w:ind w:left="60"/>
        <w:jc w:val="both"/>
      </w:pPr>
      <w:r>
        <w:rPr>
          <w:rFonts w:hint="eastAsia" w:ascii="宋体" w:hAnsi="宋体" w:eastAsia="宋体" w:cs="宋体"/>
          <w:sz w:val="31"/>
        </w:rPr>
        <w:t>严格执行自然资源部颁布的重要矿产资源开采回采率、选矿回收</w:t>
      </w:r>
    </w:p>
    <w:p>
      <w:pPr>
        <w:autoSpaceDE w:val="0"/>
        <w:autoSpaceDN w:val="0"/>
        <w:spacing w:line="560" w:lineRule="exact"/>
        <w:ind w:left="60"/>
        <w:jc w:val="both"/>
      </w:pPr>
      <w:r>
        <w:rPr>
          <w:rFonts w:hint="eastAsia" w:ascii="宋体" w:hAnsi="宋体" w:eastAsia="宋体" w:cs="宋体"/>
          <w:sz w:val="31"/>
        </w:rPr>
        <w:t>率、综合利用率｝低指标要求。</w:t>
      </w:r>
    </w:p>
    <w:p>
      <w:pPr>
        <w:autoSpaceDE w:val="0"/>
        <w:autoSpaceDN w:val="0"/>
        <w:spacing w:line="560" w:lineRule="exact"/>
        <w:ind w:left="700"/>
        <w:jc w:val="both"/>
      </w:pPr>
      <w:r>
        <w:rPr>
          <w:rFonts w:hint="eastAsia" w:ascii="宋体" w:hAnsi="宋体" w:eastAsia="宋体" w:cs="宋体"/>
          <w:b/>
          <w:sz w:val="31"/>
        </w:rPr>
        <w:t>（三）执行矿山最低开采规模设计标准。</w:t>
      </w:r>
      <w:r>
        <w:rPr>
          <w:rFonts w:hint="eastAsia" w:ascii="宋体" w:hAnsi="宋体" w:eastAsia="宋体" w:cs="宋体"/>
          <w:sz w:val="31"/>
        </w:rPr>
        <w:t>坚持矿山设计开采</w:t>
      </w:r>
    </w:p>
    <w:p>
      <w:pPr>
        <w:autoSpaceDE w:val="0"/>
        <w:autoSpaceDN w:val="0"/>
        <w:spacing w:line="560" w:lineRule="exact"/>
        <w:ind w:left="60" w:right="0"/>
        <w:jc w:val="both"/>
      </w:pPr>
      <w:r>
        <w:rPr>
          <w:rFonts w:hint="eastAsia" w:ascii="宋体" w:hAnsi="宋体" w:eastAsia="宋体" w:cs="宋体"/>
          <w:sz w:val="31"/>
        </w:rPr>
        <w:t>规模与矿区资源储量规模相适应原则，严格执行国家、省和市｝低开采规模设计标准规定。</w:t>
      </w:r>
    </w:p>
    <w:p>
      <w:pPr>
        <w:autoSpaceDE w:val="0"/>
        <w:autoSpaceDN w:val="0"/>
        <w:spacing w:line="560" w:lineRule="exact"/>
        <w:ind w:left="700"/>
        <w:jc w:val="both"/>
      </w:pPr>
      <w:r>
        <w:rPr>
          <w:rFonts w:hint="eastAsia" w:ascii="宋体" w:hAnsi="宋体" w:eastAsia="宋体" w:cs="宋体"/>
          <w:b/>
          <w:sz w:val="31"/>
        </w:rPr>
        <w:t>（四）提高共伴生矿的综合利用水平。</w:t>
      </w:r>
      <w:r>
        <w:rPr>
          <w:rFonts w:hint="eastAsia" w:ascii="宋体" w:hAnsi="宋体" w:eastAsia="宋体" w:cs="宋体"/>
          <w:sz w:val="31"/>
        </w:rPr>
        <w:t>鼓励在开采主要矿产</w:t>
      </w:r>
    </w:p>
    <w:p>
      <w:pPr>
        <w:autoSpaceDE w:val="0"/>
        <w:autoSpaceDN w:val="0"/>
        <w:spacing w:line="560" w:lineRule="exact"/>
        <w:ind w:left="60" w:right="0"/>
        <w:jc w:val="both"/>
      </w:pPr>
      <w:r>
        <w:rPr>
          <w:rFonts w:hint="eastAsia" w:ascii="宋体" w:hAnsi="宋体" w:eastAsia="宋体" w:cs="宋体"/>
          <w:sz w:val="31"/>
        </w:rPr>
        <w:t>的同时，对具有工业价值的共伴生、低品位矿进行统筹开发和综合利用。</w:t>
      </w:r>
    </w:p>
    <w:p>
      <w:pPr>
        <w:autoSpaceDE w:val="0"/>
        <w:autoSpaceDN w:val="0"/>
        <w:spacing w:line="560" w:lineRule="exact"/>
        <w:ind w:left="700"/>
        <w:jc w:val="both"/>
      </w:pPr>
      <w:r>
        <w:rPr>
          <w:rFonts w:hint="eastAsia" w:ascii="宋体" w:hAnsi="宋体" w:eastAsia="宋体" w:cs="宋体"/>
          <w:sz w:val="31"/>
        </w:rPr>
        <w:t>四、开采规划区块</w:t>
      </w:r>
    </w:p>
    <w:p>
      <w:pPr>
        <w:autoSpaceDE w:val="0"/>
        <w:autoSpaceDN w:val="0"/>
        <w:spacing w:line="560" w:lineRule="exact"/>
        <w:ind w:left="700"/>
        <w:jc w:val="both"/>
      </w:pPr>
      <w:r>
        <w:rPr>
          <w:rFonts w:hint="eastAsia" w:ascii="宋体" w:hAnsi="宋体" w:eastAsia="宋体" w:cs="宋体"/>
          <w:sz w:val="31"/>
        </w:rPr>
        <w:t>依据矿产地分布区域特点以及能够与生态环境保护相协调等</w:t>
      </w:r>
    </w:p>
    <w:p>
      <w:pPr>
        <w:autoSpaceDE w:val="0"/>
        <w:autoSpaceDN w:val="0"/>
        <w:spacing w:line="620" w:lineRule="exact"/>
        <w:ind w:left="8060"/>
        <w:jc w:val="both"/>
      </w:pPr>
      <w:r>
        <w:rPr>
          <w:rFonts w:hint="eastAsia" w:ascii="宋体" w:hAnsi="宋体" w:eastAsia="宋体" w:cs="宋体"/>
          <w:sz w:val="28"/>
        </w:rPr>
        <w:t>—9 —</w:t>
      </w:r>
    </w:p>
    <w:p>
      <w:pPr>
        <w:sectPr>
          <w:pgSz w:w="11900" w:h="16820"/>
          <w:pgMar w:top="0" w:right="1240" w:bottom="0" w:left="1440" w:header="720" w:footer="720" w:gutter="0"/>
          <w:cols w:space="720" w:num="1"/>
        </w:sectPr>
      </w:pPr>
    </w:p>
    <w:p>
      <w:pPr>
        <w:spacing w:line="1" w:lineRule="exact"/>
        <w:rPr>
          <w:rFonts w:hint="eastAsia" w:ascii="Arial" w:hAnsi="Arial" w:eastAsia="Arial" w:cs="Arial"/>
          <w:sz w:val="1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autoSpaceDE w:val="0"/>
        <w:autoSpaceDN w:val="0"/>
        <w:spacing w:line="520" w:lineRule="exact"/>
        <w:ind w:left="60" w:right="0"/>
        <w:jc w:val="both"/>
      </w:pPr>
      <w:r>
        <w:rPr>
          <w:rFonts w:hint="eastAsia" w:ascii="宋体" w:hAnsi="宋体" w:eastAsia="宋体" w:cs="宋体"/>
          <w:sz w:val="31"/>
        </w:rPr>
        <w:t>原则，围绕保障石台县重点项目、重大工程需求，统筹考虑资源禀赋、物流条件、环境承载等因素，划定县级开采规划区块</w:t>
      </w:r>
      <w:r>
        <w:rPr>
          <w:rFonts w:hint="eastAsia" w:ascii="Times New Roman" w:hAnsi="Times New Roman" w:eastAsia="Times New Roman" w:cs="Times New Roman"/>
          <w:sz w:val="31"/>
        </w:rPr>
        <w:t>1</w:t>
      </w:r>
      <w:r>
        <w:rPr>
          <w:rFonts w:hint="eastAsia" w:ascii="宋体" w:hAnsi="宋体" w:eastAsia="宋体" w:cs="宋体"/>
          <w:sz w:val="31"/>
        </w:rPr>
        <w:t>个。</w:t>
      </w: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autoSpaceDE w:val="0"/>
        <w:autoSpaceDN w:val="0"/>
        <w:spacing w:line="340" w:lineRule="exact"/>
        <w:ind w:left="60"/>
        <w:jc w:val="both"/>
      </w:pPr>
      <w:r>
        <w:rPr>
          <w:rFonts w:hint="eastAsia" w:ascii="宋体" w:hAnsi="宋体" w:eastAsia="宋体" w:cs="宋体"/>
          <w:sz w:val="28"/>
        </w:rPr>
        <w:t>—10 —</w:t>
      </w:r>
    </w:p>
    <w:p>
      <w:pPr>
        <w:sectPr>
          <w:pgSz w:w="11900" w:h="16820"/>
          <w:pgMar w:top="0" w:right="1320" w:bottom="0" w:left="1440" w:header="720" w:footer="720" w:gutter="0"/>
          <w:cols w:space="720" w:num="1"/>
        </w:sectPr>
      </w:pPr>
    </w:p>
    <w:p>
      <w:pPr>
        <w:spacing w:line="1" w:lineRule="exact"/>
        <w:rPr>
          <w:rFonts w:hint="eastAsia" w:ascii="Arial" w:hAnsi="Arial" w:eastAsia="Arial" w:cs="Arial"/>
          <w:sz w:val="1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tabs>
          <w:tab w:val="left" w:pos="4000"/>
        </w:tabs>
        <w:autoSpaceDE w:val="0"/>
        <w:autoSpaceDN w:val="0"/>
        <w:spacing w:line="500" w:lineRule="exact"/>
        <w:ind w:left="2020"/>
        <w:jc w:val="both"/>
      </w:pPr>
      <w:r>
        <w:rPr>
          <w:rFonts w:hint="eastAsia" w:ascii="宋体" w:hAnsi="宋体" w:eastAsia="宋体" w:cs="宋体"/>
          <w:sz w:val="43"/>
        </w:rPr>
        <w:t>第四章</w:t>
      </w:r>
      <w:r>
        <w:tab/>
      </w:r>
      <w:r>
        <w:rPr>
          <w:rFonts w:hint="eastAsia" w:ascii="宋体" w:hAnsi="宋体" w:eastAsia="宋体" w:cs="宋体"/>
          <w:sz w:val="43"/>
        </w:rPr>
        <w:t>矿业高质量发展</w:t>
      </w: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autoSpaceDE w:val="0"/>
        <w:autoSpaceDN w:val="0"/>
        <w:spacing w:line="320" w:lineRule="exact"/>
        <w:ind w:left="700"/>
        <w:jc w:val="both"/>
      </w:pPr>
      <w:r>
        <w:rPr>
          <w:rFonts w:hint="eastAsia" w:ascii="宋体" w:hAnsi="宋体" w:eastAsia="宋体" w:cs="宋体"/>
          <w:sz w:val="31"/>
        </w:rPr>
        <w:t>一、绿色矿山建设</w:t>
      </w:r>
    </w:p>
    <w:p>
      <w:pPr>
        <w:autoSpaceDE w:val="0"/>
        <w:autoSpaceDN w:val="0"/>
        <w:spacing w:line="560" w:lineRule="exact"/>
        <w:ind w:left="700"/>
        <w:jc w:val="both"/>
      </w:pPr>
      <w:r>
        <w:rPr>
          <w:rFonts w:hint="eastAsia" w:ascii="宋体" w:hAnsi="宋体" w:eastAsia="宋体" w:cs="宋体"/>
          <w:b/>
          <w:sz w:val="31"/>
        </w:rPr>
        <w:t>（一）建立市、县二级绿色矿山建设管理体系。</w:t>
      </w:r>
      <w:r>
        <w:rPr>
          <w:rFonts w:hint="eastAsia" w:ascii="宋体" w:hAnsi="宋体" w:eastAsia="宋体" w:cs="宋体"/>
          <w:sz w:val="31"/>
        </w:rPr>
        <w:t>池州市于</w:t>
      </w:r>
      <w:r>
        <w:rPr>
          <w:rFonts w:hint="eastAsia" w:ascii="Times New Roman" w:hAnsi="Times New Roman" w:eastAsia="Times New Roman" w:cs="Times New Roman"/>
          <w:sz w:val="31"/>
        </w:rPr>
        <w:t>2016</w:t>
      </w:r>
    </w:p>
    <w:p>
      <w:pPr>
        <w:autoSpaceDE w:val="0"/>
        <w:autoSpaceDN w:val="0"/>
        <w:spacing w:line="560" w:lineRule="exact"/>
        <w:ind w:left="60" w:right="0"/>
        <w:jc w:val="both"/>
      </w:pPr>
      <w:r>
        <w:rPr>
          <w:rFonts w:hint="eastAsia" w:ascii="宋体" w:hAnsi="宋体" w:eastAsia="宋体" w:cs="宋体"/>
          <w:sz w:val="31"/>
        </w:rPr>
        <w:t>年成立了池州市矿山综合整治和绿色矿山创建工作领导小组，先后出台了相关规范文件，其中明确了池州市绿色矿山建设的相关支持政策和管理措施等。规划期完善绿色矿山标准体系建设，形成</w:t>
      </w:r>
      <w:r>
        <w:rPr>
          <w:rFonts w:hint="eastAsia" w:ascii="Times New Roman" w:hAnsi="Times New Roman" w:eastAsia="Times New Roman" w:cs="Times New Roman"/>
          <w:sz w:val="31"/>
        </w:rPr>
        <w:t>“</w:t>
      </w:r>
      <w:r>
        <w:rPr>
          <w:rFonts w:hint="eastAsia" w:ascii="宋体" w:hAnsi="宋体" w:eastAsia="宋体" w:cs="宋体"/>
          <w:sz w:val="31"/>
        </w:rPr>
        <w:t>有进有出</w:t>
      </w:r>
      <w:r>
        <w:rPr>
          <w:rFonts w:hint="eastAsia" w:ascii="Times New Roman" w:hAnsi="Times New Roman" w:eastAsia="Times New Roman" w:cs="Times New Roman"/>
          <w:sz w:val="31"/>
        </w:rPr>
        <w:t>”</w:t>
      </w:r>
      <w:r>
        <w:rPr>
          <w:rFonts w:hint="eastAsia" w:ascii="宋体" w:hAnsi="宋体" w:eastAsia="宋体" w:cs="宋体"/>
          <w:sz w:val="31"/>
        </w:rPr>
        <w:t>的动态监督管理模式。</w:t>
      </w:r>
    </w:p>
    <w:p>
      <w:pPr>
        <w:autoSpaceDE w:val="0"/>
        <w:autoSpaceDN w:val="0"/>
        <w:spacing w:line="560" w:lineRule="exact"/>
        <w:ind w:left="700"/>
        <w:jc w:val="both"/>
      </w:pPr>
      <w:r>
        <w:rPr>
          <w:rFonts w:hint="eastAsia" w:ascii="宋体" w:hAnsi="宋体" w:eastAsia="宋体" w:cs="宋体"/>
          <w:b/>
          <w:sz w:val="31"/>
        </w:rPr>
        <w:t>（二）推进绿色矿山建设。</w:t>
      </w:r>
      <w:r>
        <w:rPr>
          <w:rFonts w:hint="eastAsia" w:ascii="宋体" w:hAnsi="宋体" w:eastAsia="宋体" w:cs="宋体"/>
          <w:sz w:val="31"/>
        </w:rPr>
        <w:t>依据国家、安徽省及我市绿色矿</w:t>
      </w:r>
    </w:p>
    <w:p>
      <w:pPr>
        <w:autoSpaceDE w:val="0"/>
        <w:autoSpaceDN w:val="0"/>
        <w:spacing w:line="560" w:lineRule="exact"/>
        <w:ind w:left="60" w:right="0"/>
        <w:jc w:val="both"/>
      </w:pPr>
      <w:r>
        <w:rPr>
          <w:rFonts w:hint="eastAsia" w:ascii="宋体" w:hAnsi="宋体" w:eastAsia="宋体" w:cs="宋体"/>
          <w:sz w:val="31"/>
        </w:rPr>
        <w:t>山建设行业规范、标准实施绿色矿山创建，按照</w:t>
      </w:r>
      <w:r>
        <w:rPr>
          <w:rFonts w:hint="eastAsia" w:ascii="Times New Roman" w:hAnsi="Times New Roman" w:eastAsia="Times New Roman" w:cs="Times New Roman"/>
          <w:sz w:val="31"/>
        </w:rPr>
        <w:t>“</w:t>
      </w:r>
      <w:r>
        <w:rPr>
          <w:rFonts w:hint="eastAsia" w:ascii="宋体" w:hAnsi="宋体" w:eastAsia="宋体" w:cs="宋体"/>
          <w:sz w:val="31"/>
        </w:rPr>
        <w:t>资源型、环保型、效益型、安全型</w:t>
      </w:r>
      <w:r>
        <w:rPr>
          <w:rFonts w:hint="eastAsia" w:ascii="Times New Roman" w:hAnsi="Times New Roman" w:eastAsia="Times New Roman" w:cs="Times New Roman"/>
          <w:sz w:val="31"/>
        </w:rPr>
        <w:t>”</w:t>
      </w:r>
      <w:r>
        <w:rPr>
          <w:rFonts w:hint="eastAsia" w:ascii="宋体" w:hAnsi="宋体" w:eastAsia="宋体" w:cs="宋体"/>
          <w:sz w:val="31"/>
        </w:rPr>
        <w:t>的现代化矿山要求，突出智能化绿色矿山特点。</w:t>
      </w:r>
    </w:p>
    <w:p>
      <w:pPr>
        <w:autoSpaceDE w:val="0"/>
        <w:autoSpaceDN w:val="0"/>
        <w:spacing w:line="560" w:lineRule="exact"/>
        <w:ind w:left="60" w:right="0"/>
        <w:jc w:val="both"/>
      </w:pPr>
      <w:r>
        <w:rPr>
          <w:rFonts w:hint="eastAsia" w:ascii="宋体" w:hAnsi="宋体" w:eastAsia="宋体" w:cs="宋体"/>
          <w:sz w:val="31"/>
        </w:rPr>
        <w:t>新建矿山的开发方式、资源利用、矿山地质环境保护与治理恢复、土地复垦等均应按绿色矿山建设要求规划、设计、建设和运营。</w:t>
      </w:r>
    </w:p>
    <w:p>
      <w:pPr>
        <w:autoSpaceDE w:val="0"/>
        <w:autoSpaceDN w:val="0"/>
        <w:spacing w:line="560" w:lineRule="exact"/>
        <w:ind w:left="700"/>
        <w:jc w:val="both"/>
      </w:pPr>
      <w:r>
        <w:rPr>
          <w:rFonts w:hint="eastAsia" w:ascii="宋体" w:hAnsi="宋体" w:eastAsia="宋体" w:cs="宋体"/>
          <w:sz w:val="31"/>
        </w:rPr>
        <w:t>积极鼓励引导创建绿色矿山，实现全县绿色矿山建设格局基</w:t>
      </w:r>
    </w:p>
    <w:p>
      <w:pPr>
        <w:autoSpaceDE w:val="0"/>
        <w:autoSpaceDN w:val="0"/>
        <w:spacing w:line="560" w:lineRule="exact"/>
        <w:ind w:left="60"/>
        <w:jc w:val="both"/>
      </w:pPr>
      <w:r>
        <w:rPr>
          <w:rFonts w:hint="eastAsia" w:ascii="宋体" w:hAnsi="宋体" w:eastAsia="宋体" w:cs="宋体"/>
          <w:sz w:val="31"/>
        </w:rPr>
        <w:t>本形成，资源集约节约利用水平显著提高，矿山环境有效保护，</w:t>
      </w:r>
    </w:p>
    <w:p>
      <w:pPr>
        <w:autoSpaceDE w:val="0"/>
        <w:autoSpaceDN w:val="0"/>
        <w:spacing w:line="560" w:lineRule="exact"/>
        <w:ind w:left="60"/>
        <w:jc w:val="both"/>
      </w:pPr>
      <w:r>
        <w:rPr>
          <w:rFonts w:hint="eastAsia" w:ascii="宋体" w:hAnsi="宋体" w:eastAsia="宋体" w:cs="宋体"/>
          <w:sz w:val="31"/>
        </w:rPr>
        <w:t>矿区土地复垦水平全面提升，矿山企业与地方和谐发展。</w:t>
      </w:r>
    </w:p>
    <w:p>
      <w:pPr>
        <w:autoSpaceDE w:val="0"/>
        <w:autoSpaceDN w:val="0"/>
        <w:spacing w:line="560" w:lineRule="exact"/>
        <w:ind w:left="700"/>
        <w:jc w:val="both"/>
      </w:pPr>
      <w:r>
        <w:rPr>
          <w:rFonts w:hint="eastAsia" w:ascii="宋体" w:hAnsi="宋体" w:eastAsia="宋体" w:cs="宋体"/>
          <w:b/>
          <w:sz w:val="31"/>
        </w:rPr>
        <w:t>（三）优化矿业开发布局。</w:t>
      </w:r>
      <w:r>
        <w:rPr>
          <w:rFonts w:hint="eastAsia" w:ascii="宋体" w:hAnsi="宋体" w:eastAsia="宋体" w:cs="宋体"/>
          <w:sz w:val="31"/>
        </w:rPr>
        <w:t>按照采矿权总量不变、增存挂钩、</w:t>
      </w:r>
    </w:p>
    <w:p>
      <w:pPr>
        <w:autoSpaceDE w:val="0"/>
        <w:autoSpaceDN w:val="0"/>
        <w:spacing w:line="560" w:lineRule="exact"/>
        <w:ind w:left="60" w:right="0"/>
        <w:jc w:val="both"/>
      </w:pPr>
      <w:r>
        <w:rPr>
          <w:rFonts w:hint="eastAsia" w:ascii="宋体" w:hAnsi="宋体" w:eastAsia="宋体" w:cs="宋体"/>
          <w:sz w:val="31"/>
        </w:rPr>
        <w:t>绿色运输、提质增效的原则，规划矿业布局，形成</w:t>
      </w:r>
      <w:r>
        <w:rPr>
          <w:rFonts w:hint="eastAsia" w:ascii="Times New Roman" w:hAnsi="Times New Roman" w:eastAsia="Times New Roman" w:cs="Times New Roman"/>
          <w:sz w:val="31"/>
        </w:rPr>
        <w:t>“</w:t>
      </w:r>
      <w:r>
        <w:rPr>
          <w:rFonts w:hint="eastAsia" w:ascii="宋体" w:hAnsi="宋体" w:eastAsia="宋体" w:cs="宋体"/>
          <w:sz w:val="31"/>
        </w:rPr>
        <w:t>矿</w:t>
      </w:r>
      <w:r>
        <w:rPr>
          <w:rFonts w:hint="eastAsia" w:ascii="Times New Roman" w:hAnsi="Times New Roman" w:eastAsia="Times New Roman" w:cs="Times New Roman"/>
          <w:sz w:val="31"/>
        </w:rPr>
        <w:t>-</w:t>
      </w:r>
      <w:r>
        <w:rPr>
          <w:rFonts w:hint="eastAsia" w:ascii="宋体" w:hAnsi="宋体" w:eastAsia="宋体" w:cs="宋体"/>
          <w:sz w:val="31"/>
        </w:rPr>
        <w:t>廊</w:t>
      </w:r>
      <w:r>
        <w:rPr>
          <w:rFonts w:hint="eastAsia" w:ascii="Times New Roman" w:hAnsi="Times New Roman" w:eastAsia="Times New Roman" w:cs="Times New Roman"/>
          <w:sz w:val="31"/>
        </w:rPr>
        <w:t>-</w:t>
      </w:r>
      <w:r>
        <w:rPr>
          <w:rFonts w:hint="eastAsia" w:ascii="宋体" w:hAnsi="宋体" w:eastAsia="宋体" w:cs="宋体"/>
          <w:sz w:val="31"/>
        </w:rPr>
        <w:t>园</w:t>
      </w:r>
      <w:r>
        <w:rPr>
          <w:rFonts w:hint="eastAsia" w:ascii="Times New Roman" w:hAnsi="Times New Roman" w:eastAsia="Times New Roman" w:cs="Times New Roman"/>
          <w:sz w:val="31"/>
        </w:rPr>
        <w:t>-</w:t>
      </w:r>
      <w:r>
        <w:rPr>
          <w:rFonts w:hint="eastAsia" w:ascii="宋体" w:hAnsi="宋体" w:eastAsia="宋体" w:cs="宋体"/>
          <w:sz w:val="31"/>
        </w:rPr>
        <w:t>港</w:t>
      </w:r>
      <w:r>
        <w:rPr>
          <w:rFonts w:hint="eastAsia" w:ascii="Times New Roman" w:hAnsi="Times New Roman" w:eastAsia="Times New Roman" w:cs="Times New Roman"/>
          <w:sz w:val="31"/>
        </w:rPr>
        <w:t>”</w:t>
      </w:r>
      <w:r>
        <w:rPr>
          <w:rFonts w:hint="eastAsia" w:ascii="宋体" w:hAnsi="宋体" w:eastAsia="宋体" w:cs="宋体"/>
          <w:sz w:val="31"/>
        </w:rPr>
        <w:t>一体化建设模式。以石灰岩、白云岩矿为优势矿产，将石台小河一带打造成石台县小河非金属深加工产业园。加快建设由石台小</w:t>
      </w:r>
    </w:p>
    <w:p>
      <w:pPr>
        <w:autoSpaceDE w:val="0"/>
        <w:autoSpaceDN w:val="0"/>
        <w:spacing w:line="560" w:lineRule="exact"/>
        <w:ind w:left="60"/>
        <w:jc w:val="both"/>
      </w:pPr>
      <w:r>
        <w:rPr>
          <w:rFonts w:hint="eastAsia" w:ascii="宋体" w:hAnsi="宋体" w:eastAsia="宋体" w:cs="宋体"/>
          <w:sz w:val="31"/>
        </w:rPr>
        <w:t>河到东至东流的铁路专用线的建设。</w:t>
      </w:r>
    </w:p>
    <w:p>
      <w:pPr>
        <w:autoSpaceDE w:val="0"/>
        <w:autoSpaceDN w:val="0"/>
        <w:spacing w:line="560" w:lineRule="exact"/>
        <w:ind w:left="700"/>
        <w:jc w:val="both"/>
      </w:pPr>
      <w:r>
        <w:rPr>
          <w:rFonts w:hint="eastAsia" w:ascii="宋体" w:hAnsi="宋体" w:eastAsia="宋体" w:cs="宋体"/>
          <w:sz w:val="31"/>
        </w:rPr>
        <w:t>二、矿产资源勘查开发管理</w:t>
      </w:r>
    </w:p>
    <w:p>
      <w:pPr>
        <w:autoSpaceDE w:val="0"/>
        <w:autoSpaceDN w:val="0"/>
        <w:spacing w:line="560" w:lineRule="exact"/>
        <w:ind w:left="700"/>
        <w:jc w:val="both"/>
      </w:pPr>
      <w:r>
        <w:rPr>
          <w:rFonts w:hint="eastAsia" w:ascii="宋体" w:hAnsi="宋体" w:eastAsia="宋体" w:cs="宋体"/>
          <w:b/>
          <w:sz w:val="31"/>
        </w:rPr>
        <w:t>（一）促进矿产资源勘查有序发展。</w:t>
      </w:r>
      <w:r>
        <w:rPr>
          <w:rFonts w:hint="eastAsia" w:ascii="宋体" w:hAnsi="宋体" w:eastAsia="宋体" w:cs="宋体"/>
          <w:sz w:val="31"/>
        </w:rPr>
        <w:t>在公益性地质工作开展</w:t>
      </w:r>
    </w:p>
    <w:p>
      <w:pPr>
        <w:autoSpaceDE w:val="0"/>
        <w:autoSpaceDN w:val="0"/>
        <w:spacing w:line="560" w:lineRule="exact"/>
        <w:ind w:left="60"/>
        <w:jc w:val="both"/>
      </w:pPr>
      <w:r>
        <w:rPr>
          <w:rFonts w:hint="eastAsia" w:ascii="宋体" w:hAnsi="宋体" w:eastAsia="宋体" w:cs="宋体"/>
          <w:sz w:val="31"/>
        </w:rPr>
        <w:t>战略性矿产资源地质调查的基础上，提高勘查程度，圈定找矿靶</w:t>
      </w:r>
    </w:p>
    <w:p>
      <w:pPr>
        <w:autoSpaceDE w:val="0"/>
        <w:autoSpaceDN w:val="0"/>
        <w:spacing w:line="620" w:lineRule="exact"/>
        <w:ind w:left="7920"/>
        <w:jc w:val="both"/>
      </w:pPr>
      <w:r>
        <w:rPr>
          <w:rFonts w:hint="eastAsia" w:ascii="宋体" w:hAnsi="宋体" w:eastAsia="宋体" w:cs="宋体"/>
          <w:sz w:val="28"/>
        </w:rPr>
        <w:t>—11 —</w:t>
      </w:r>
    </w:p>
    <w:p>
      <w:pPr>
        <w:spacing w:line="20" w:lineRule="exact"/>
        <w:rPr>
          <w:rFonts w:hint="eastAsia" w:ascii="宋体" w:hAnsi="宋体" w:eastAsia="宋体" w:cs="宋体"/>
          <w:sz w:val="20"/>
        </w:rPr>
      </w:pPr>
      <w:r>
        <w:br w:type="page"/>
      </w:r>
    </w:p>
    <w:p>
      <w:pPr>
        <w:spacing w:line="1" w:lineRule="exact"/>
        <w:rPr>
          <w:rFonts w:hint="eastAsia" w:ascii="Arial" w:hAnsi="Arial" w:eastAsia="Arial" w:cs="Arial"/>
          <w:sz w:val="1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autoSpaceDE w:val="0"/>
        <w:autoSpaceDN w:val="0"/>
        <w:spacing w:line="540" w:lineRule="exact"/>
        <w:ind w:left="60" w:right="0"/>
        <w:jc w:val="both"/>
      </w:pPr>
      <w:r>
        <w:rPr>
          <w:rFonts w:hint="eastAsia" w:ascii="宋体" w:hAnsi="宋体" w:eastAsia="宋体" w:cs="宋体"/>
          <w:sz w:val="31"/>
        </w:rPr>
        <w:t>区。推动地质找矿与矿业权管理协调配合，促进地勘基金项目成果转化；提高财政资金利用效益，实现财政资金良性循环。建立完善的地质找矿激励机制，鼓励各类社会资本参与矿产资源勘查，壮大商业性勘查市场主体；探索符合市场经济要求和矿产资源勘查高风险特点的投融资机制，让市场在资源配置中起决定性作用。</w:t>
      </w:r>
    </w:p>
    <w:p>
      <w:pPr>
        <w:autoSpaceDE w:val="0"/>
        <w:autoSpaceDN w:val="0"/>
        <w:spacing w:line="560" w:lineRule="exact"/>
        <w:ind w:left="700"/>
        <w:jc w:val="both"/>
      </w:pPr>
      <w:r>
        <w:rPr>
          <w:rFonts w:hint="eastAsia" w:ascii="宋体" w:hAnsi="宋体" w:eastAsia="宋体" w:cs="宋体"/>
          <w:b/>
          <w:sz w:val="31"/>
        </w:rPr>
        <w:t>（二）严格管控勘查活动。</w:t>
      </w:r>
      <w:r>
        <w:rPr>
          <w:rFonts w:hint="eastAsia" w:ascii="宋体" w:hAnsi="宋体" w:eastAsia="宋体" w:cs="宋体"/>
          <w:sz w:val="31"/>
        </w:rPr>
        <w:t>强化重点勘查区管理。重点勘查</w:t>
      </w:r>
    </w:p>
    <w:p>
      <w:pPr>
        <w:autoSpaceDE w:val="0"/>
        <w:autoSpaceDN w:val="0"/>
        <w:spacing w:line="560" w:lineRule="exact"/>
        <w:ind w:left="60" w:right="0"/>
        <w:jc w:val="both"/>
      </w:pPr>
      <w:r>
        <w:rPr>
          <w:rFonts w:hint="eastAsia" w:ascii="宋体" w:hAnsi="宋体" w:eastAsia="宋体" w:cs="宋体"/>
          <w:sz w:val="31"/>
        </w:rPr>
        <w:t>区内鼓励各级财政资金和地质勘查基金先行部署工作，开展矿产资源勘查前期工作；引导和鼓励社会资金在重点勘查区内投入商业性矿产勘查。全面落实矿产资源勘查规划分区管理制度，强化空间准入底线管理，严控与周边生态环境不相符的勘查活动。已设勘查项目涉及生态保护红线、各类自然保护地范围的，依法依规按程序办理范围变更或退出矿业权，建立勘查区块退出机制。</w:t>
      </w:r>
    </w:p>
    <w:p>
      <w:pPr>
        <w:autoSpaceDE w:val="0"/>
        <w:autoSpaceDN w:val="0"/>
        <w:spacing w:line="560" w:lineRule="exact"/>
        <w:ind w:left="700"/>
        <w:jc w:val="both"/>
      </w:pPr>
      <w:r>
        <w:rPr>
          <w:rFonts w:hint="eastAsia" w:ascii="宋体" w:hAnsi="宋体" w:eastAsia="宋体" w:cs="宋体"/>
          <w:b/>
          <w:sz w:val="31"/>
        </w:rPr>
        <w:t>（三）稳步推进采矿权净矿出让。</w:t>
      </w:r>
      <w:r>
        <w:rPr>
          <w:rFonts w:hint="eastAsia" w:ascii="宋体" w:hAnsi="宋体" w:eastAsia="宋体" w:cs="宋体"/>
          <w:sz w:val="31"/>
        </w:rPr>
        <w:t>按试点先行、稳步推进的</w:t>
      </w:r>
    </w:p>
    <w:p>
      <w:pPr>
        <w:autoSpaceDE w:val="0"/>
        <w:autoSpaceDN w:val="0"/>
        <w:spacing w:line="560" w:lineRule="exact"/>
        <w:ind w:left="60" w:right="0"/>
        <w:jc w:val="both"/>
      </w:pPr>
      <w:r>
        <w:rPr>
          <w:rFonts w:hint="eastAsia" w:ascii="宋体" w:hAnsi="宋体" w:eastAsia="宋体" w:cs="宋体"/>
          <w:sz w:val="31"/>
        </w:rPr>
        <w:t>原则，开展砂石土等直接出让采矿权的</w:t>
      </w:r>
      <w:r>
        <w:rPr>
          <w:rFonts w:hint="eastAsia" w:ascii="Times New Roman" w:hAnsi="Times New Roman" w:eastAsia="Times New Roman" w:cs="Times New Roman"/>
          <w:sz w:val="31"/>
        </w:rPr>
        <w:t>“</w:t>
      </w:r>
      <w:r>
        <w:rPr>
          <w:rFonts w:hint="eastAsia" w:ascii="宋体" w:hAnsi="宋体" w:eastAsia="宋体" w:cs="宋体"/>
          <w:sz w:val="31"/>
        </w:rPr>
        <w:t>净矿</w:t>
      </w:r>
      <w:r>
        <w:rPr>
          <w:rFonts w:hint="eastAsia" w:ascii="Times New Roman" w:hAnsi="Times New Roman" w:eastAsia="Times New Roman" w:cs="Times New Roman"/>
          <w:sz w:val="31"/>
        </w:rPr>
        <w:t>”</w:t>
      </w:r>
      <w:r>
        <w:rPr>
          <w:rFonts w:hint="eastAsia" w:ascii="宋体" w:hAnsi="宋体" w:eastAsia="宋体" w:cs="宋体"/>
          <w:sz w:val="31"/>
        </w:rPr>
        <w:t>出让，积极推进其他矿种的</w:t>
      </w:r>
      <w:r>
        <w:rPr>
          <w:rFonts w:hint="eastAsia" w:ascii="Times New Roman" w:hAnsi="Times New Roman" w:eastAsia="Times New Roman" w:cs="Times New Roman"/>
          <w:sz w:val="31"/>
        </w:rPr>
        <w:t>“</w:t>
      </w:r>
      <w:r>
        <w:rPr>
          <w:rFonts w:hint="eastAsia" w:ascii="宋体" w:hAnsi="宋体" w:eastAsia="宋体" w:cs="宋体"/>
          <w:sz w:val="31"/>
        </w:rPr>
        <w:t>净矿</w:t>
      </w:r>
      <w:r>
        <w:rPr>
          <w:rFonts w:hint="eastAsia" w:ascii="Times New Roman" w:hAnsi="Times New Roman" w:eastAsia="Times New Roman" w:cs="Times New Roman"/>
          <w:sz w:val="31"/>
        </w:rPr>
        <w:t>”</w:t>
      </w:r>
      <w:r>
        <w:rPr>
          <w:rFonts w:hint="eastAsia" w:ascii="宋体" w:hAnsi="宋体" w:eastAsia="宋体" w:cs="宋体"/>
          <w:sz w:val="31"/>
        </w:rPr>
        <w:t>出让；加强矿业权出让前期准备工作，优化矿业权出让流程，提高服务效率；依据地质工作成果和市场主体需求，建立矿业权出让项目库；会同相关部门，合理确定出让范围，探索矿业用地用林政策创新。</w:t>
      </w:r>
    </w:p>
    <w:p>
      <w:pPr>
        <w:autoSpaceDE w:val="0"/>
        <w:autoSpaceDN w:val="0"/>
        <w:spacing w:line="560" w:lineRule="exact"/>
        <w:ind w:left="700"/>
        <w:jc w:val="both"/>
      </w:pPr>
      <w:r>
        <w:rPr>
          <w:rFonts w:hint="eastAsia" w:ascii="宋体" w:hAnsi="宋体" w:eastAsia="宋体" w:cs="宋体"/>
          <w:b/>
          <w:sz w:val="31"/>
        </w:rPr>
        <w:t>（四）建立健全矿产资源勘查开发监管体系。</w:t>
      </w:r>
      <w:r>
        <w:rPr>
          <w:rFonts w:hint="eastAsia" w:ascii="宋体" w:hAnsi="宋体" w:eastAsia="宋体" w:cs="宋体"/>
          <w:sz w:val="31"/>
        </w:rPr>
        <w:t>建立勘查投入</w:t>
      </w:r>
    </w:p>
    <w:p>
      <w:pPr>
        <w:autoSpaceDE w:val="0"/>
        <w:autoSpaceDN w:val="0"/>
        <w:spacing w:line="560" w:lineRule="exact"/>
        <w:ind w:left="60" w:right="0"/>
        <w:jc w:val="both"/>
      </w:pPr>
      <w:r>
        <w:rPr>
          <w:rFonts w:hint="eastAsia" w:ascii="宋体" w:hAnsi="宋体" w:eastAsia="宋体" w:cs="宋体"/>
          <w:sz w:val="31"/>
        </w:rPr>
        <w:t>合同管理制度，督促勘查项目加大有效投入，杜绝</w:t>
      </w:r>
      <w:r>
        <w:rPr>
          <w:rFonts w:hint="eastAsia" w:ascii="Times New Roman" w:hAnsi="Times New Roman" w:eastAsia="Times New Roman" w:cs="Times New Roman"/>
          <w:sz w:val="31"/>
        </w:rPr>
        <w:t>“</w:t>
      </w:r>
      <w:r>
        <w:rPr>
          <w:rFonts w:hint="eastAsia" w:ascii="宋体" w:hAnsi="宋体" w:eastAsia="宋体" w:cs="宋体"/>
          <w:sz w:val="31"/>
        </w:rPr>
        <w:t>圈而不探</w:t>
      </w:r>
      <w:r>
        <w:rPr>
          <w:rFonts w:hint="eastAsia" w:ascii="Times New Roman" w:hAnsi="Times New Roman" w:eastAsia="Times New Roman" w:cs="Times New Roman"/>
          <w:sz w:val="31"/>
        </w:rPr>
        <w:t>”</w:t>
      </w:r>
      <w:r>
        <w:rPr>
          <w:rFonts w:hint="eastAsia" w:ascii="宋体" w:hAnsi="宋体" w:eastAsia="宋体" w:cs="宋体"/>
          <w:sz w:val="31"/>
        </w:rPr>
        <w:t>等情况；实施绿色勘查，降低生态扰动；通过全国地质勘查行业监管服务平台，加强我县勘查活动监督管理，促进我县地质勘查行业发展。进一步开展矿产资源开发动态巡查和卫片遥感监测，推动落实多部门联合联动，建立协作配合制度；加强矿山储量动态</w:t>
      </w:r>
    </w:p>
    <w:p>
      <w:pPr>
        <w:autoSpaceDE w:val="0"/>
        <w:autoSpaceDN w:val="0"/>
        <w:spacing w:line="620" w:lineRule="exact"/>
        <w:ind w:left="60"/>
        <w:jc w:val="both"/>
      </w:pPr>
      <w:r>
        <w:rPr>
          <w:rFonts w:hint="eastAsia" w:ascii="宋体" w:hAnsi="宋体" w:eastAsia="宋体" w:cs="宋体"/>
          <w:sz w:val="28"/>
        </w:rPr>
        <w:t>—12 —</w:t>
      </w:r>
    </w:p>
    <w:p>
      <w:pPr>
        <w:spacing w:line="20" w:lineRule="exact"/>
        <w:rPr>
          <w:rFonts w:hint="eastAsia" w:ascii="宋体" w:hAnsi="宋体" w:eastAsia="宋体" w:cs="宋体"/>
          <w:sz w:val="20"/>
        </w:rPr>
      </w:pPr>
      <w:r>
        <w:br w:type="page"/>
      </w:r>
    </w:p>
    <w:p>
      <w:pPr>
        <w:spacing w:line="1" w:lineRule="exact"/>
        <w:rPr>
          <w:rFonts w:hint="eastAsia" w:ascii="Arial" w:hAnsi="Arial" w:eastAsia="Arial" w:cs="Arial"/>
          <w:sz w:val="1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autoSpaceDE w:val="0"/>
        <w:autoSpaceDN w:val="0"/>
        <w:spacing w:line="520" w:lineRule="exact"/>
        <w:ind w:left="60" w:right="0"/>
        <w:jc w:val="both"/>
      </w:pPr>
      <w:r>
        <w:rPr>
          <w:rFonts w:hint="eastAsia" w:ascii="宋体" w:hAnsi="宋体" w:eastAsia="宋体" w:cs="宋体"/>
          <w:sz w:val="31"/>
        </w:rPr>
        <w:t>监测，健全矿业权人勘查开采信息公示制度；对无证勘查开采、越界勘查开采、破坏性勘查开采等各类违法行为，依法进行处罚。</w:t>
      </w:r>
    </w:p>
    <w:p>
      <w:pPr>
        <w:autoSpaceDE w:val="0"/>
        <w:autoSpaceDN w:val="0"/>
        <w:spacing w:line="560" w:lineRule="exact"/>
        <w:ind w:left="700"/>
        <w:jc w:val="both"/>
      </w:pPr>
      <w:r>
        <w:rPr>
          <w:rFonts w:hint="eastAsia" w:ascii="宋体" w:hAnsi="宋体" w:eastAsia="宋体" w:cs="宋体"/>
          <w:sz w:val="31"/>
        </w:rPr>
        <w:t>三、矿区生态保护修复</w:t>
      </w:r>
    </w:p>
    <w:p>
      <w:pPr>
        <w:autoSpaceDE w:val="0"/>
        <w:autoSpaceDN w:val="0"/>
        <w:spacing w:line="560" w:lineRule="exact"/>
        <w:ind w:left="700"/>
        <w:jc w:val="both"/>
      </w:pPr>
      <w:r>
        <w:rPr>
          <w:rFonts w:hint="eastAsia" w:ascii="宋体" w:hAnsi="宋体" w:eastAsia="宋体" w:cs="宋体"/>
          <w:sz w:val="31"/>
        </w:rPr>
        <w:t>结合《池州市矿山地质环境保护与治理规划</w:t>
      </w:r>
      <w:r>
        <w:rPr>
          <w:rFonts w:hint="eastAsia" w:ascii="Times New Roman" w:hAnsi="Times New Roman" w:eastAsia="Times New Roman" w:cs="Times New Roman"/>
          <w:sz w:val="31"/>
        </w:rPr>
        <w:t>(2016-2025</w:t>
      </w:r>
      <w:r>
        <w:rPr>
          <w:rFonts w:hint="eastAsia" w:ascii="宋体" w:hAnsi="宋体" w:eastAsia="宋体" w:cs="宋体"/>
          <w:sz w:val="31"/>
        </w:rPr>
        <w:t>年</w:t>
      </w:r>
      <w:r>
        <w:rPr>
          <w:rFonts w:hint="eastAsia" w:ascii="Times New Roman" w:hAnsi="Times New Roman" w:eastAsia="Times New Roman" w:cs="Times New Roman"/>
          <w:sz w:val="31"/>
        </w:rPr>
        <w:t>)</w:t>
      </w:r>
      <w:r>
        <w:rPr>
          <w:rFonts w:hint="eastAsia" w:ascii="宋体" w:hAnsi="宋体" w:eastAsia="宋体" w:cs="宋体"/>
          <w:sz w:val="31"/>
        </w:rPr>
        <w:t>》，</w:t>
      </w:r>
    </w:p>
    <w:p>
      <w:pPr>
        <w:autoSpaceDE w:val="0"/>
        <w:autoSpaceDN w:val="0"/>
        <w:spacing w:line="560" w:lineRule="exact"/>
        <w:ind w:left="60"/>
        <w:jc w:val="both"/>
      </w:pPr>
      <w:r>
        <w:rPr>
          <w:rFonts w:hint="eastAsia" w:ascii="宋体" w:hAnsi="宋体" w:eastAsia="宋体" w:cs="宋体"/>
          <w:sz w:val="31"/>
        </w:rPr>
        <w:t>明确新一轮规划期间石台县矿山地质环境保护与治理工作的目标</w:t>
      </w:r>
    </w:p>
    <w:p>
      <w:pPr>
        <w:autoSpaceDE w:val="0"/>
        <w:autoSpaceDN w:val="0"/>
        <w:spacing w:line="560" w:lineRule="exact"/>
        <w:ind w:left="60"/>
        <w:jc w:val="both"/>
      </w:pPr>
      <w:r>
        <w:rPr>
          <w:rFonts w:hint="eastAsia" w:ascii="宋体" w:hAnsi="宋体" w:eastAsia="宋体" w:cs="宋体"/>
          <w:sz w:val="31"/>
        </w:rPr>
        <w:t>任务，因地制宜科学做好池州市矿山生态修复工作。</w:t>
      </w:r>
    </w:p>
    <w:p>
      <w:pPr>
        <w:autoSpaceDE w:val="0"/>
        <w:autoSpaceDN w:val="0"/>
        <w:spacing w:line="560" w:lineRule="exact"/>
        <w:ind w:left="700"/>
        <w:jc w:val="both"/>
      </w:pPr>
      <w:r>
        <w:rPr>
          <w:rFonts w:hint="eastAsia" w:ascii="宋体" w:hAnsi="宋体" w:eastAsia="宋体" w:cs="宋体"/>
          <w:b/>
          <w:sz w:val="31"/>
        </w:rPr>
        <w:t>（一）加快实施废弃矿山生态修复。</w:t>
      </w:r>
      <w:r>
        <w:rPr>
          <w:rFonts w:hint="eastAsia" w:ascii="宋体" w:hAnsi="宋体" w:eastAsia="宋体" w:cs="宋体"/>
          <w:sz w:val="31"/>
        </w:rPr>
        <w:t>充分运用自然资源部对</w:t>
      </w:r>
    </w:p>
    <w:p>
      <w:pPr>
        <w:autoSpaceDE w:val="0"/>
        <w:autoSpaceDN w:val="0"/>
        <w:spacing w:line="560" w:lineRule="exact"/>
        <w:ind w:left="60" w:right="0"/>
        <w:jc w:val="both"/>
      </w:pPr>
      <w:r>
        <w:rPr>
          <w:rFonts w:hint="eastAsia" w:ascii="宋体" w:hAnsi="宋体" w:eastAsia="宋体" w:cs="宋体"/>
          <w:sz w:val="31"/>
        </w:rPr>
        <w:t>废弃矿山的遥感监测影像，开展历史遗留废弃矿山核查，建立历史遗留废弃矿山数据库，制定年度治理计划。加大对废弃矿山的治理力度，加强防治矿山地质灾害，修复地形地貌景观和土地资源，加强对矿山含水层的保护与监测。对于过往自然恢复状况良好的废弃矿山，应减少人工干预，同时加强监督，避免二次破坏。</w:t>
      </w:r>
    </w:p>
    <w:p>
      <w:pPr>
        <w:autoSpaceDE w:val="0"/>
        <w:autoSpaceDN w:val="0"/>
        <w:spacing w:line="560" w:lineRule="exact"/>
        <w:ind w:left="700"/>
        <w:jc w:val="both"/>
      </w:pPr>
      <w:r>
        <w:rPr>
          <w:rFonts w:hint="eastAsia" w:ascii="宋体" w:hAnsi="宋体" w:eastAsia="宋体" w:cs="宋体"/>
          <w:sz w:val="31"/>
        </w:rPr>
        <w:t>石台县历史遗留矿山种类有建筑石料用灰岩、石煤、方解石、</w:t>
      </w:r>
    </w:p>
    <w:p>
      <w:pPr>
        <w:autoSpaceDE w:val="0"/>
        <w:autoSpaceDN w:val="0"/>
        <w:spacing w:line="560" w:lineRule="exact"/>
        <w:ind w:left="60" w:right="0"/>
        <w:jc w:val="both"/>
      </w:pPr>
      <w:r>
        <w:rPr>
          <w:rFonts w:hint="eastAsia" w:ascii="宋体" w:hAnsi="宋体" w:eastAsia="宋体" w:cs="宋体"/>
          <w:sz w:val="31"/>
        </w:rPr>
        <w:t>白云岩、粘土矿等，自然复绿率较高，部分矿山已进行工程治理或土地复垦，收效显著。完成现有历史遗留矿山的治理，需加大财政资金投入，鼓励社会资金参与，按照</w:t>
      </w:r>
      <w:r>
        <w:rPr>
          <w:rFonts w:hint="eastAsia" w:ascii="Times New Roman" w:hAnsi="Times New Roman" w:eastAsia="Times New Roman" w:cs="Times New Roman"/>
          <w:sz w:val="31"/>
        </w:rPr>
        <w:t>“</w:t>
      </w:r>
      <w:r>
        <w:rPr>
          <w:rFonts w:hint="eastAsia" w:ascii="宋体" w:hAnsi="宋体" w:eastAsia="宋体" w:cs="宋体"/>
          <w:sz w:val="31"/>
        </w:rPr>
        <w:t>谁治理、谁受益</w:t>
      </w:r>
      <w:r>
        <w:rPr>
          <w:rFonts w:hint="eastAsia" w:ascii="Times New Roman" w:hAnsi="Times New Roman" w:eastAsia="Times New Roman" w:cs="Times New Roman"/>
          <w:sz w:val="31"/>
        </w:rPr>
        <w:t>”</w:t>
      </w:r>
      <w:r>
        <w:rPr>
          <w:rFonts w:hint="eastAsia" w:ascii="宋体" w:hAnsi="宋体" w:eastAsia="宋体" w:cs="宋体"/>
          <w:sz w:val="31"/>
        </w:rPr>
        <w:t>的原则，充分发挥财政资金的引导带动作用，由当地政府统筹规划，</w:t>
      </w:r>
    </w:p>
    <w:p>
      <w:pPr>
        <w:autoSpaceDE w:val="0"/>
        <w:autoSpaceDN w:val="0"/>
        <w:spacing w:line="560" w:lineRule="exact"/>
        <w:ind w:left="60"/>
        <w:jc w:val="both"/>
      </w:pPr>
      <w:r>
        <w:rPr>
          <w:rFonts w:hint="eastAsia" w:ascii="宋体" w:hAnsi="宋体" w:eastAsia="宋体" w:cs="宋体"/>
          <w:sz w:val="31"/>
        </w:rPr>
        <w:t>逐步实施。</w:t>
      </w:r>
    </w:p>
    <w:p>
      <w:pPr>
        <w:autoSpaceDE w:val="0"/>
        <w:autoSpaceDN w:val="0"/>
        <w:spacing w:line="560" w:lineRule="exact"/>
        <w:ind w:left="700"/>
        <w:jc w:val="both"/>
      </w:pPr>
      <w:r>
        <w:rPr>
          <w:rFonts w:hint="eastAsia" w:ascii="宋体" w:hAnsi="宋体" w:eastAsia="宋体" w:cs="宋体"/>
          <w:b/>
          <w:sz w:val="31"/>
        </w:rPr>
        <w:t>（二）严格闭坑矿山生态修复。</w:t>
      </w:r>
      <w:r>
        <w:rPr>
          <w:rFonts w:hint="eastAsia" w:ascii="宋体" w:hAnsi="宋体" w:eastAsia="宋体" w:cs="宋体"/>
          <w:sz w:val="31"/>
        </w:rPr>
        <w:t>闭坑矿山企业必须在矿山关</w:t>
      </w:r>
    </w:p>
    <w:p>
      <w:pPr>
        <w:autoSpaceDE w:val="0"/>
        <w:autoSpaceDN w:val="0"/>
        <w:spacing w:line="560" w:lineRule="exact"/>
        <w:ind w:left="60" w:right="0"/>
        <w:jc w:val="both"/>
      </w:pPr>
      <w:r>
        <w:rPr>
          <w:rFonts w:hint="eastAsia" w:ascii="宋体" w:hAnsi="宋体" w:eastAsia="宋体" w:cs="宋体"/>
          <w:sz w:val="31"/>
        </w:rPr>
        <w:t>闭前依法履行矿山地质环境治理与土地复垦任务。对于未依法履行修复责任或未达到生态修复标准，县政府要督促矿山企业严格按照标准进行修复。在明确矿山企业责任的基础上，鼓励全县矿山提升生态修复标准，探索市场化修复、政府主导修复等模式。</w:t>
      </w:r>
    </w:p>
    <w:p>
      <w:pPr>
        <w:autoSpaceDE w:val="0"/>
        <w:autoSpaceDN w:val="0"/>
        <w:spacing w:line="560" w:lineRule="exact"/>
        <w:ind w:left="60"/>
        <w:jc w:val="both"/>
      </w:pPr>
      <w:r>
        <w:rPr>
          <w:rFonts w:hint="eastAsia" w:ascii="宋体" w:hAnsi="宋体" w:eastAsia="宋体" w:cs="宋体"/>
          <w:sz w:val="31"/>
        </w:rPr>
        <w:t>县政府组织实施的露天开采矿山生态修复工程，因消除地质灾害</w:t>
      </w:r>
    </w:p>
    <w:p>
      <w:pPr>
        <w:autoSpaceDE w:val="0"/>
        <w:autoSpaceDN w:val="0"/>
        <w:spacing w:line="620" w:lineRule="exact"/>
        <w:ind w:left="7920"/>
        <w:jc w:val="both"/>
      </w:pPr>
      <w:r>
        <w:rPr>
          <w:rFonts w:hint="eastAsia" w:ascii="宋体" w:hAnsi="宋体" w:eastAsia="宋体" w:cs="宋体"/>
          <w:sz w:val="28"/>
        </w:rPr>
        <w:t>—13 —</w:t>
      </w:r>
    </w:p>
    <w:p>
      <w:pPr>
        <w:spacing w:line="20" w:lineRule="exact"/>
        <w:rPr>
          <w:rFonts w:hint="eastAsia" w:ascii="宋体" w:hAnsi="宋体" w:eastAsia="宋体" w:cs="宋体"/>
          <w:sz w:val="20"/>
        </w:rPr>
      </w:pPr>
      <w:r>
        <w:br w:type="page"/>
      </w:r>
    </w:p>
    <w:p>
      <w:pPr>
        <w:spacing w:line="1" w:lineRule="exact"/>
        <w:rPr>
          <w:rFonts w:hint="eastAsia" w:ascii="Arial" w:hAnsi="Arial" w:eastAsia="Arial" w:cs="Arial"/>
          <w:sz w:val="1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autoSpaceDE w:val="0"/>
        <w:autoSpaceDN w:val="0"/>
        <w:spacing w:line="520" w:lineRule="exact"/>
        <w:ind w:left="60" w:right="0"/>
        <w:jc w:val="both"/>
      </w:pPr>
      <w:r>
        <w:rPr>
          <w:rFonts w:hint="eastAsia" w:ascii="宋体" w:hAnsi="宋体" w:eastAsia="宋体" w:cs="宋体"/>
          <w:sz w:val="31"/>
        </w:rPr>
        <w:t>隐患修复产生的或者项目区遗留的土石料，除用于本修复工程外确有剩余资源需要对外销售的，要按照规定程序处置。</w:t>
      </w:r>
    </w:p>
    <w:p>
      <w:pPr>
        <w:autoSpaceDE w:val="0"/>
        <w:autoSpaceDN w:val="0"/>
        <w:spacing w:line="560" w:lineRule="exact"/>
        <w:ind w:left="700"/>
        <w:jc w:val="both"/>
      </w:pPr>
      <w:r>
        <w:rPr>
          <w:rFonts w:hint="eastAsia" w:ascii="宋体" w:hAnsi="宋体" w:eastAsia="宋体" w:cs="宋体"/>
          <w:b/>
          <w:sz w:val="31"/>
        </w:rPr>
        <w:t>（三）高标准开展生产矿山生态修复。</w:t>
      </w:r>
      <w:r>
        <w:rPr>
          <w:rFonts w:hint="eastAsia" w:ascii="宋体" w:hAnsi="宋体" w:eastAsia="宋体" w:cs="宋体"/>
          <w:sz w:val="31"/>
        </w:rPr>
        <w:t>加强对矿山地质环境</w:t>
      </w:r>
    </w:p>
    <w:p>
      <w:pPr>
        <w:autoSpaceDE w:val="0"/>
        <w:autoSpaceDN w:val="0"/>
        <w:spacing w:line="560" w:lineRule="exact"/>
        <w:ind w:left="60" w:right="0"/>
        <w:jc w:val="both"/>
      </w:pPr>
      <w:r>
        <w:rPr>
          <w:rFonts w:hint="eastAsia" w:ascii="宋体" w:hAnsi="宋体" w:eastAsia="宋体" w:cs="宋体"/>
          <w:sz w:val="31"/>
        </w:rPr>
        <w:t>保护和土地复垦方案实施情况监管，督促企业编制年度修复计划，实施跟进式修复。提高在建与生产矿山生态修复标准，严格执行经批准的矿山地质环境保护与土地复垦方案；矿区道路两侧边坡要绿化植树或挂网喷播，沟渠要硬化确保排水通畅；非生产区域做到覆土植树、清洁整洁。</w:t>
      </w: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tabs>
          <w:tab w:val="left" w:pos="4660"/>
        </w:tabs>
        <w:autoSpaceDE w:val="0"/>
        <w:autoSpaceDN w:val="0"/>
        <w:spacing w:line="480" w:lineRule="exact"/>
        <w:ind w:left="2680"/>
        <w:jc w:val="both"/>
      </w:pPr>
      <w:r>
        <w:rPr>
          <w:rFonts w:hint="eastAsia" w:ascii="宋体" w:hAnsi="宋体" w:eastAsia="宋体" w:cs="宋体"/>
          <w:sz w:val="43"/>
        </w:rPr>
        <w:t>第五章</w:t>
      </w:r>
      <w:r>
        <w:tab/>
      </w:r>
      <w:r>
        <w:rPr>
          <w:rFonts w:hint="eastAsia" w:ascii="宋体" w:hAnsi="宋体" w:eastAsia="宋体" w:cs="宋体"/>
          <w:sz w:val="43"/>
        </w:rPr>
        <w:t>重点项目</w:t>
      </w: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autoSpaceDE w:val="0"/>
        <w:autoSpaceDN w:val="0"/>
        <w:spacing w:line="520" w:lineRule="exact"/>
        <w:ind w:left="700"/>
        <w:jc w:val="both"/>
      </w:pPr>
      <w:r>
        <w:rPr>
          <w:rFonts w:hint="eastAsia" w:ascii="宋体" w:hAnsi="宋体" w:eastAsia="宋体" w:cs="宋体"/>
          <w:sz w:val="31"/>
        </w:rPr>
        <w:t>落实省、市规划在石台县范围内确定的矿产资源调查评价与</w:t>
      </w:r>
    </w:p>
    <w:p>
      <w:pPr>
        <w:autoSpaceDE w:val="0"/>
        <w:autoSpaceDN w:val="0"/>
        <w:spacing w:line="560" w:lineRule="exact"/>
        <w:ind w:left="60" w:right="0"/>
        <w:jc w:val="both"/>
      </w:pPr>
      <w:r>
        <w:rPr>
          <w:rFonts w:hint="eastAsia" w:ascii="宋体" w:hAnsi="宋体" w:eastAsia="宋体" w:cs="宋体"/>
          <w:sz w:val="31"/>
        </w:rPr>
        <w:t>勘查、开发利用与保护等重点项目工程；根据石台县实际需要，增加县级重点矿产资源勘查、矿产资源开发利用、矿产品绿色运</w:t>
      </w:r>
    </w:p>
    <w:p>
      <w:pPr>
        <w:autoSpaceDE w:val="0"/>
        <w:autoSpaceDN w:val="0"/>
        <w:spacing w:line="560" w:lineRule="exact"/>
        <w:ind w:left="60"/>
        <w:jc w:val="both"/>
      </w:pPr>
      <w:r>
        <w:rPr>
          <w:rFonts w:hint="eastAsia" w:ascii="宋体" w:hAnsi="宋体" w:eastAsia="宋体" w:cs="宋体"/>
          <w:sz w:val="31"/>
        </w:rPr>
        <w:t>输项目。</w:t>
      </w: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tabs>
          <w:tab w:val="left" w:pos="4660"/>
        </w:tabs>
        <w:autoSpaceDE w:val="0"/>
        <w:autoSpaceDN w:val="0"/>
        <w:spacing w:line="560" w:lineRule="exact"/>
        <w:ind w:left="2680"/>
        <w:jc w:val="both"/>
      </w:pPr>
      <w:r>
        <w:rPr>
          <w:rFonts w:hint="eastAsia" w:ascii="宋体" w:hAnsi="宋体" w:eastAsia="宋体" w:cs="宋体"/>
          <w:sz w:val="43"/>
        </w:rPr>
        <w:t>第六章</w:t>
      </w:r>
      <w:r>
        <w:tab/>
      </w:r>
      <w:r>
        <w:rPr>
          <w:rFonts w:hint="eastAsia" w:ascii="宋体" w:hAnsi="宋体" w:eastAsia="宋体" w:cs="宋体"/>
          <w:sz w:val="43"/>
        </w:rPr>
        <w:t>保障措施</w:t>
      </w: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autoSpaceDE w:val="0"/>
        <w:autoSpaceDN w:val="0"/>
        <w:spacing w:line="320" w:lineRule="exact"/>
        <w:ind w:left="700"/>
        <w:jc w:val="both"/>
      </w:pPr>
      <w:r>
        <w:rPr>
          <w:rFonts w:hint="eastAsia" w:ascii="宋体" w:hAnsi="宋体" w:eastAsia="宋体" w:cs="宋体"/>
          <w:sz w:val="31"/>
        </w:rPr>
        <w:t>一、建立完善规划实施目标责任考核制度</w:t>
      </w:r>
    </w:p>
    <w:p>
      <w:pPr>
        <w:autoSpaceDE w:val="0"/>
        <w:autoSpaceDN w:val="0"/>
        <w:spacing w:line="560" w:lineRule="exact"/>
        <w:ind w:left="700"/>
        <w:jc w:val="both"/>
      </w:pPr>
      <w:r>
        <w:rPr>
          <w:rFonts w:hint="eastAsia" w:ascii="宋体" w:hAnsi="宋体" w:eastAsia="宋体" w:cs="宋体"/>
          <w:sz w:val="31"/>
        </w:rPr>
        <w:t>制定规划目标实施管理的领导责任制度和目标考核责任制</w:t>
      </w:r>
    </w:p>
    <w:p>
      <w:pPr>
        <w:autoSpaceDE w:val="0"/>
        <w:autoSpaceDN w:val="0"/>
        <w:spacing w:line="560" w:lineRule="exact"/>
        <w:ind w:left="60"/>
        <w:jc w:val="both"/>
      </w:pPr>
      <w:r>
        <w:rPr>
          <w:rFonts w:hint="eastAsia" w:ascii="宋体" w:hAnsi="宋体" w:eastAsia="宋体" w:cs="宋体"/>
          <w:sz w:val="31"/>
        </w:rPr>
        <w:t>度，按照权限划分和职责分工组织落实规划各项目标任务，明确</w:t>
      </w:r>
    </w:p>
    <w:p>
      <w:pPr>
        <w:autoSpaceDE w:val="0"/>
        <w:autoSpaceDN w:val="0"/>
        <w:spacing w:line="500" w:lineRule="exact"/>
        <w:ind w:left="60"/>
        <w:jc w:val="both"/>
      </w:pPr>
      <w:r>
        <w:rPr>
          <w:rFonts w:hint="eastAsia" w:ascii="宋体" w:hAnsi="宋体" w:eastAsia="宋体" w:cs="宋体"/>
          <w:sz w:val="28"/>
        </w:rPr>
        <w:t>—14 —</w:t>
      </w:r>
    </w:p>
    <w:p>
      <w:pPr>
        <w:spacing w:line="20" w:lineRule="exact"/>
        <w:rPr>
          <w:rFonts w:hint="eastAsia" w:ascii="宋体" w:hAnsi="宋体" w:eastAsia="宋体" w:cs="宋体"/>
          <w:sz w:val="20"/>
        </w:rPr>
      </w:pPr>
      <w:r>
        <w:br w:type="page"/>
      </w:r>
    </w:p>
    <w:p>
      <w:pPr>
        <w:spacing w:line="1" w:lineRule="exact"/>
        <w:rPr>
          <w:rFonts w:hint="eastAsia" w:ascii="Arial" w:hAnsi="Arial" w:eastAsia="Arial" w:cs="Arial"/>
          <w:sz w:val="1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autoSpaceDE w:val="0"/>
        <w:autoSpaceDN w:val="0"/>
        <w:spacing w:line="520" w:lineRule="exact"/>
        <w:ind w:left="60" w:right="0"/>
        <w:jc w:val="both"/>
      </w:pPr>
      <w:r>
        <w:rPr>
          <w:rFonts w:hint="eastAsia" w:ascii="宋体" w:hAnsi="宋体" w:eastAsia="宋体" w:cs="宋体"/>
          <w:sz w:val="31"/>
        </w:rPr>
        <w:t>责任目标、考核内容和考核办法。加强矿产勘查、开发利用和矿产资源储量变化的动态监督管理，严格执行矿业权有偿取得制度，</w:t>
      </w:r>
    </w:p>
    <w:p>
      <w:pPr>
        <w:autoSpaceDE w:val="0"/>
        <w:autoSpaceDN w:val="0"/>
        <w:spacing w:line="560" w:lineRule="exact"/>
        <w:ind w:left="60"/>
        <w:jc w:val="both"/>
      </w:pPr>
      <w:r>
        <w:rPr>
          <w:rFonts w:hint="eastAsia" w:ascii="宋体" w:hAnsi="宋体" w:eastAsia="宋体" w:cs="宋体"/>
          <w:sz w:val="31"/>
        </w:rPr>
        <w:t>严格实施矿山地质环境治理基金制度。</w:t>
      </w:r>
    </w:p>
    <w:p>
      <w:pPr>
        <w:autoSpaceDE w:val="0"/>
        <w:autoSpaceDN w:val="0"/>
        <w:spacing w:line="560" w:lineRule="exact"/>
        <w:ind w:left="700"/>
        <w:jc w:val="both"/>
      </w:pPr>
      <w:r>
        <w:rPr>
          <w:rFonts w:hint="eastAsia" w:ascii="宋体" w:hAnsi="宋体" w:eastAsia="宋体" w:cs="宋体"/>
          <w:sz w:val="31"/>
        </w:rPr>
        <w:t>二、完善规划实施评估调整机制</w:t>
      </w:r>
    </w:p>
    <w:p>
      <w:pPr>
        <w:autoSpaceDE w:val="0"/>
        <w:autoSpaceDN w:val="0"/>
        <w:spacing w:line="560" w:lineRule="exact"/>
        <w:ind w:left="700"/>
        <w:jc w:val="both"/>
      </w:pPr>
      <w:r>
        <w:rPr>
          <w:rFonts w:hint="eastAsia" w:ascii="宋体" w:hAnsi="宋体" w:eastAsia="宋体" w:cs="宋体"/>
          <w:sz w:val="31"/>
        </w:rPr>
        <w:t>严格开展规划实施情况的年度和中期评估，总结规划实施的</w:t>
      </w:r>
    </w:p>
    <w:p>
      <w:pPr>
        <w:autoSpaceDE w:val="0"/>
        <w:autoSpaceDN w:val="0"/>
        <w:spacing w:line="560" w:lineRule="exact"/>
        <w:ind w:left="60"/>
        <w:jc w:val="both"/>
      </w:pPr>
      <w:r>
        <w:rPr>
          <w:rFonts w:hint="eastAsia" w:ascii="宋体" w:hAnsi="宋体" w:eastAsia="宋体" w:cs="宋体"/>
          <w:sz w:val="31"/>
        </w:rPr>
        <w:t>经验与不足，提出规划调整或修编的政策建议和调整方案。</w:t>
      </w:r>
    </w:p>
    <w:p>
      <w:pPr>
        <w:autoSpaceDE w:val="0"/>
        <w:autoSpaceDN w:val="0"/>
        <w:spacing w:line="560" w:lineRule="exact"/>
        <w:ind w:left="700"/>
        <w:jc w:val="both"/>
      </w:pPr>
      <w:r>
        <w:rPr>
          <w:rFonts w:hint="eastAsia" w:ascii="宋体" w:hAnsi="宋体" w:eastAsia="宋体" w:cs="宋体"/>
          <w:sz w:val="31"/>
        </w:rPr>
        <w:t>建立规划调整长效机制，因矿业市场变化和矿业权管理需要，</w:t>
      </w:r>
    </w:p>
    <w:p>
      <w:pPr>
        <w:autoSpaceDE w:val="0"/>
        <w:autoSpaceDN w:val="0"/>
        <w:spacing w:line="560" w:lineRule="exact"/>
        <w:ind w:left="60" w:right="0"/>
        <w:jc w:val="both"/>
      </w:pPr>
      <w:r>
        <w:rPr>
          <w:rFonts w:hint="eastAsia" w:ascii="宋体" w:hAnsi="宋体" w:eastAsia="宋体" w:cs="宋体"/>
          <w:sz w:val="31"/>
        </w:rPr>
        <w:t>增设勘查区块、开采区块，可以按规定启动规划调整程序；针对地质勘查的重大发现、因市场条件和技术条件等发生的重大变化，应及时启动矿产资源勘查、开发利用结构和布局等规划内容的修</w:t>
      </w:r>
    </w:p>
    <w:p>
      <w:pPr>
        <w:autoSpaceDE w:val="0"/>
        <w:autoSpaceDN w:val="0"/>
        <w:spacing w:line="560" w:lineRule="exact"/>
        <w:ind w:left="60"/>
        <w:jc w:val="both"/>
      </w:pPr>
      <w:r>
        <w:rPr>
          <w:rFonts w:hint="eastAsia" w:ascii="宋体" w:hAnsi="宋体" w:eastAsia="宋体" w:cs="宋体"/>
          <w:sz w:val="31"/>
        </w:rPr>
        <w:t>编。</w:t>
      </w:r>
    </w:p>
    <w:p>
      <w:pPr>
        <w:autoSpaceDE w:val="0"/>
        <w:autoSpaceDN w:val="0"/>
        <w:spacing w:line="560" w:lineRule="exact"/>
        <w:ind w:left="700"/>
        <w:jc w:val="both"/>
      </w:pPr>
      <w:r>
        <w:rPr>
          <w:rFonts w:hint="eastAsia" w:ascii="宋体" w:hAnsi="宋体" w:eastAsia="宋体" w:cs="宋体"/>
          <w:sz w:val="31"/>
        </w:rPr>
        <w:t>规划调整和修编应遵照相关规定，报原审批机关批准。对于</w:t>
      </w:r>
    </w:p>
    <w:p>
      <w:pPr>
        <w:autoSpaceDE w:val="0"/>
        <w:autoSpaceDN w:val="0"/>
        <w:spacing w:line="560" w:lineRule="exact"/>
        <w:ind w:left="60" w:right="0"/>
        <w:jc w:val="both"/>
      </w:pPr>
      <w:r>
        <w:rPr>
          <w:rFonts w:hint="eastAsia" w:ascii="宋体" w:hAnsi="宋体" w:eastAsia="宋体" w:cs="宋体"/>
          <w:sz w:val="31"/>
        </w:rPr>
        <w:t>擅自调整和修编规划的行为，上级自然资源主管部门应当及时予以纠正，并追究有关人员的责任。</w:t>
      </w:r>
    </w:p>
    <w:p>
      <w:pPr>
        <w:autoSpaceDE w:val="0"/>
        <w:autoSpaceDN w:val="0"/>
        <w:spacing w:line="560" w:lineRule="exact"/>
        <w:ind w:left="700"/>
        <w:jc w:val="both"/>
      </w:pPr>
      <w:r>
        <w:rPr>
          <w:rFonts w:hint="eastAsia" w:ascii="宋体" w:hAnsi="宋体" w:eastAsia="宋体" w:cs="宋体"/>
          <w:sz w:val="31"/>
        </w:rPr>
        <w:t>三、加强规划实施监督检查</w:t>
      </w:r>
    </w:p>
    <w:p>
      <w:pPr>
        <w:autoSpaceDE w:val="0"/>
        <w:autoSpaceDN w:val="0"/>
        <w:spacing w:line="560" w:lineRule="exact"/>
        <w:ind w:left="700"/>
        <w:jc w:val="both"/>
      </w:pPr>
      <w:r>
        <w:rPr>
          <w:rFonts w:hint="eastAsia" w:ascii="宋体" w:hAnsi="宋体" w:eastAsia="宋体" w:cs="宋体"/>
          <w:sz w:val="31"/>
        </w:rPr>
        <w:t>依据规划确定的矿业权数量、布局分区等，严格审查矿产资</w:t>
      </w:r>
    </w:p>
    <w:p>
      <w:pPr>
        <w:autoSpaceDE w:val="0"/>
        <w:autoSpaceDN w:val="0"/>
        <w:spacing w:line="560" w:lineRule="exact"/>
        <w:ind w:left="60" w:right="0"/>
        <w:jc w:val="both"/>
      </w:pPr>
      <w:r>
        <w:rPr>
          <w:rFonts w:hint="eastAsia" w:ascii="宋体" w:hAnsi="宋体" w:eastAsia="宋体" w:cs="宋体"/>
          <w:sz w:val="31"/>
        </w:rPr>
        <w:t>源勘查开发保护项目工作；对不符合规划要求的，不得批准立项，不得出让登记，不得颁发矿业权证，不得批准用地。依托自然资源部矿产资源规划编制实施管理系统，做好市、县统一的规划实施数字化、精细化管理，加强矿产资源与相关信息资源的共享整合，提高规划管理效率和服务水平。</w:t>
      </w:r>
    </w:p>
    <w:p>
      <w:pPr>
        <w:autoSpaceDE w:val="0"/>
        <w:autoSpaceDN w:val="0"/>
        <w:spacing w:line="560" w:lineRule="exact"/>
        <w:ind w:left="700"/>
        <w:jc w:val="both"/>
      </w:pPr>
      <w:r>
        <w:rPr>
          <w:rFonts w:hint="eastAsia" w:ascii="宋体" w:hAnsi="宋体" w:eastAsia="宋体" w:cs="宋体"/>
          <w:sz w:val="31"/>
        </w:rPr>
        <w:t>四、提高规划管理信息化水平</w:t>
      </w:r>
    </w:p>
    <w:p>
      <w:pPr>
        <w:autoSpaceDE w:val="0"/>
        <w:autoSpaceDN w:val="0"/>
        <w:spacing w:line="560" w:lineRule="exact"/>
        <w:ind w:left="700"/>
        <w:jc w:val="both"/>
      </w:pPr>
      <w:r>
        <w:rPr>
          <w:rFonts w:hint="eastAsia" w:ascii="宋体" w:hAnsi="宋体" w:eastAsia="宋体" w:cs="宋体"/>
          <w:sz w:val="31"/>
        </w:rPr>
        <w:t>要运用先进的信息网络数据技术来替代传统的数据管理模</w:t>
      </w:r>
    </w:p>
    <w:p>
      <w:pPr>
        <w:autoSpaceDE w:val="0"/>
        <w:autoSpaceDN w:val="0"/>
        <w:spacing w:line="560" w:lineRule="exact"/>
        <w:ind w:left="60"/>
        <w:jc w:val="both"/>
      </w:pPr>
      <w:r>
        <w:rPr>
          <w:rFonts w:hint="eastAsia" w:ascii="宋体" w:hAnsi="宋体" w:eastAsia="宋体" w:cs="宋体"/>
          <w:sz w:val="31"/>
        </w:rPr>
        <w:t>式，利用信息技术对矿产资源规划成果进行管理。</w:t>
      </w:r>
    </w:p>
    <w:p>
      <w:pPr>
        <w:autoSpaceDE w:val="0"/>
        <w:autoSpaceDN w:val="0"/>
        <w:spacing w:line="620" w:lineRule="exact"/>
        <w:ind w:left="7920"/>
        <w:jc w:val="both"/>
      </w:pPr>
      <w:r>
        <w:rPr>
          <w:rFonts w:hint="eastAsia" w:ascii="宋体" w:hAnsi="宋体" w:eastAsia="宋体" w:cs="宋体"/>
          <w:sz w:val="28"/>
        </w:rPr>
        <w:t>—15 —</w:t>
      </w:r>
    </w:p>
    <w:p>
      <w:pPr>
        <w:spacing w:line="20" w:lineRule="exact"/>
        <w:rPr>
          <w:rFonts w:hint="eastAsia" w:ascii="宋体" w:hAnsi="宋体" w:eastAsia="宋体" w:cs="宋体"/>
          <w:sz w:val="20"/>
        </w:rPr>
      </w:pPr>
      <w:r>
        <w:br w:type="page"/>
      </w:r>
    </w:p>
    <w:p>
      <w:pPr>
        <w:spacing w:line="1" w:lineRule="exact"/>
        <w:rPr>
          <w:rFonts w:hint="eastAsia" w:ascii="Arial" w:hAnsi="Arial" w:eastAsia="Arial" w:cs="Arial"/>
          <w:sz w:val="1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autoSpaceDE w:val="0"/>
        <w:autoSpaceDN w:val="0"/>
        <w:spacing w:line="500" w:lineRule="exact"/>
        <w:ind w:left="700"/>
        <w:jc w:val="both"/>
      </w:pPr>
      <w:r>
        <w:rPr>
          <w:rFonts w:hint="eastAsia" w:ascii="宋体" w:hAnsi="宋体" w:eastAsia="宋体" w:cs="宋体"/>
          <w:sz w:val="31"/>
        </w:rPr>
        <w:t>要加强规划管理与矿政管理的交流沟通，实现规划管理与矿</w:t>
      </w:r>
    </w:p>
    <w:p>
      <w:pPr>
        <w:autoSpaceDE w:val="0"/>
        <w:autoSpaceDN w:val="0"/>
        <w:spacing w:line="560" w:lineRule="exact"/>
        <w:ind w:left="60" w:right="0"/>
        <w:jc w:val="both"/>
      </w:pPr>
      <w:r>
        <w:rPr>
          <w:rFonts w:hint="eastAsia" w:ascii="宋体" w:hAnsi="宋体" w:eastAsia="宋体" w:cs="宋体"/>
          <w:sz w:val="31"/>
        </w:rPr>
        <w:t>政管理之间有效地资源信息共享形式，进一步实现规划管理的指导作用。综合利用</w:t>
      </w:r>
      <w:r>
        <w:rPr>
          <w:rFonts w:hint="eastAsia" w:ascii="Times New Roman" w:hAnsi="Times New Roman" w:eastAsia="Times New Roman" w:cs="Times New Roman"/>
          <w:sz w:val="31"/>
        </w:rPr>
        <w:t>GIS</w:t>
      </w:r>
      <w:r>
        <w:rPr>
          <w:rFonts w:hint="eastAsia" w:ascii="宋体" w:hAnsi="宋体" w:eastAsia="宋体" w:cs="宋体"/>
          <w:sz w:val="31"/>
        </w:rPr>
        <w:t>技术、数据技术以及软件技术来对矿产资源规划管理软件进行开发，形成统一的资源网络管理规划布局网络技术。</w:t>
      </w:r>
    </w:p>
    <w:p>
      <w:pPr>
        <w:autoSpaceDE w:val="0"/>
        <w:autoSpaceDN w:val="0"/>
        <w:spacing w:line="560" w:lineRule="exact"/>
        <w:ind w:left="700"/>
        <w:jc w:val="both"/>
      </w:pPr>
      <w:r>
        <w:rPr>
          <w:rFonts w:hint="eastAsia" w:ascii="宋体" w:hAnsi="宋体" w:eastAsia="宋体" w:cs="宋体"/>
          <w:sz w:val="31"/>
        </w:rPr>
        <w:t>进一步加强互联网全面推进政府信息公开，提供信息服务，</w:t>
      </w:r>
    </w:p>
    <w:p>
      <w:pPr>
        <w:autoSpaceDE w:val="0"/>
        <w:autoSpaceDN w:val="0"/>
        <w:spacing w:line="560" w:lineRule="exact"/>
        <w:ind w:left="60" w:right="0"/>
        <w:jc w:val="both"/>
      </w:pPr>
      <w:r>
        <w:rPr>
          <w:rFonts w:hint="eastAsia" w:ascii="宋体" w:hAnsi="宋体" w:eastAsia="宋体" w:cs="宋体"/>
          <w:sz w:val="31"/>
        </w:rPr>
        <w:t>网上办公和政民互动功能。逐步实现网上办公、网上审批、网上监管、网上公开和网上服务，为各项管理业务提供全面、透明、精准的信息数据支撑。</w:t>
      </w:r>
      <w:r>
        <mc:AlternateContent>
          <mc:Choice Requires="wps">
            <w:drawing>
              <wp:anchor distT="0" distB="0" distL="114300" distR="114300" simplePos="0" relativeHeight="251659264" behindDoc="0" locked="0" layoutInCell="1" allowOverlap="1">
                <wp:simplePos x="0" y="0"/>
                <wp:positionH relativeFrom="column">
                  <wp:posOffset>2400300</wp:posOffset>
                </wp:positionH>
                <wp:positionV relativeFrom="line">
                  <wp:posOffset>1524000</wp:posOffset>
                </wp:positionV>
                <wp:extent cx="1104900" cy="330200"/>
                <wp:effectExtent l="0" t="0" r="0" b="0"/>
                <wp:wrapTopAndBottom/>
                <wp:docPr id="3" name="shape3"/>
                <wp:cNvGraphicFramePr/>
                <a:graphic xmlns:a="http://schemas.openxmlformats.org/drawingml/2006/main">
                  <a:graphicData uri="http://schemas.microsoft.com/office/word/2010/wordprocessingShape">
                    <wps:wsp>
                      <wps:cNvSpPr/>
                      <wps:spPr>
                        <a:xfrm>
                          <a:off x="0" y="0"/>
                          <a:ext cx="1104900" cy="330200"/>
                        </a:xfrm>
                        <a:prstGeom prst="rect">
                          <a:avLst/>
                        </a:prstGeom>
                        <a:noFill/>
                      </wps:spPr>
                      <wps:txbx>
                        <w:txbxContent>
                          <w:p>
                            <w:pPr>
                              <w:tabs>
                                <w:tab w:val="left" w:pos="1100"/>
                              </w:tabs>
                              <w:spacing w:line="500" w:lineRule="exact"/>
                              <w:ind w:left="0"/>
                              <w:jc w:val="both"/>
                            </w:pPr>
                            <w:r>
                              <w:rPr>
                                <w:rFonts w:hint="eastAsia" w:ascii="宋体" w:hAnsi="宋体" w:eastAsia="宋体" w:cs="宋体"/>
                                <w:sz w:val="43"/>
                              </w:rPr>
                              <w:t>附</w:t>
                            </w:r>
                            <w:r>
                              <w:tab/>
                            </w:r>
                            <w:r>
                              <w:rPr>
                                <w:rFonts w:hint="eastAsia" w:ascii="宋体" w:hAnsi="宋体" w:eastAsia="宋体" w:cs="宋体"/>
                                <w:sz w:val="43"/>
                              </w:rPr>
                              <w:t>则</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rect id="shape3" o:spid="_x0000_s1026" o:spt="1" style="position:absolute;left:0pt;margin-left:189pt;margin-top:120pt;height:26pt;width:87pt;mso-position-vertical-relative:line;mso-wrap-distance-bottom:0pt;mso-wrap-distance-top:0pt;z-index:251659264;mso-width-relative:page;mso-height-relative:page;" filled="f" stroked="f" coordsize="21600,21600" o:gfxdata="UEsDBAoAAAAAAIdO4kAAAAAAAAAAAAAAAAAEAAAAZHJzL1BLAwQUAAAACACHTuJA9p7Gm9kAAAAL&#10;AQAADwAAAGRycy9kb3ducmV2LnhtbE2PMU/DMBCFdyT+g3VILKi1G2hJQ5wOSN2QUAMDbG58xIH4&#10;HMVuU/j1HFPZ3t09vfteuTn5XhxxjF0gDYu5AoHUBNtRq+H1ZTvLQcRkyJo+EGr4xgib6vKiNIUN&#10;E+3wWKdWcAjFwmhwKQ2FlLFx6E2chwGJbx9h9CbxOLbSjmbicN/LTKmV9KYj/uDMgI8Om6/64DVs&#10;n986pB+5u1nnU/hssvfaPQ1aX18t1AOIhKd0NsMfPqNDxUz7cCAbRa/h9j7nLklDdqdYsGO5zFjs&#10;ebNmIatS/u9Q/QJQSwMEFAAAAAgAh07iQOKGOuIHAgAAJgQAAA4AAABkcnMvZTJvRG9jLnhtbK1T&#10;wY7TMBC9I/EPlu806RYhqJquqq2KkCq20oI4u47TWLI9Zuw2KV/P2Em6aOGwBy7Os2fyZubNzOq+&#10;t4ZdFAYNruLzWcmZchJq7U4V//5t9+4jZyEKVwsDTlX8qgK/X799s+r8Ut1BC6ZWyIjEhWXnK97G&#10;6JdFEWSrrAgz8MqRsQG0ItIVT0WNoiN2a4q7svxQdIC1R5AqBHrdDkY+MuJrCKFptFRbkGerXBxY&#10;URkRqaTQah/4OmfbNErGx6YJKjJTcao05pOCED6ms1ivxPKEwrdajimI16TwoiYrtKOgN6qtiIKd&#10;Uf9FZbVECNDEmQRbDIVkRaiKeflCm6dWeJVrIamDv4ke/h+t/Ho5INN1xRecOWGp4SFFXSRlOh+W&#10;5PDkDzjeAsFUZt+gTV8qgPVZzetNTdVHJulxPi/ffypJaEm2xaKk5ifS4vlvjyF+VmBZAhVH6lYW&#10;UVz2IQ6uk0sK5mCnjUnvKbEhlYRif+zH/I5QX6kehKHRwcudJu69CPEgkDpL6dDsx0c6GgNdxWFE&#10;nLWAv/71nvxJcLJy1tGkkEI/zwIVZ+aLo1aksZoATuA4AXe2D0DDN6et8jJD+gGjmWCDYH/QSmxS&#10;FDIJJylWxeMEH+Iwr7RSUm022YmGx4u4d09eJuqkTvCbcySFsnBJlkGLUS0anyz9OOppPv+8Z6/n&#10;9V7/B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PaexpvZAAAACwEAAA8AAAAAAAAAAQAgAAAAIgAA&#10;AGRycy9kb3ducmV2LnhtbFBLAQIUABQAAAAIAIdO4kDihjriBwIAACYEAAAOAAAAAAAAAAEAIAAA&#10;ACgBAABkcnMvZTJvRG9jLnhtbFBLBQYAAAAABgAGAFkBAAChBQAAAAA=&#10;">
                <v:fill on="f" focussize="0,0"/>
                <v:stroke on="f"/>
                <v:imagedata o:title=""/>
                <o:lock v:ext="edit" aspectratio="f"/>
                <v:textbox inset="0mm,0mm,0mm,0mm" style="mso-fit-shape-to-text:t;">
                  <w:txbxContent>
                    <w:p>
                      <w:pPr>
                        <w:tabs>
                          <w:tab w:val="left" w:pos="1100"/>
                        </w:tabs>
                        <w:spacing w:line="500" w:lineRule="exact"/>
                        <w:ind w:left="0"/>
                        <w:jc w:val="both"/>
                      </w:pPr>
                      <w:r>
                        <w:rPr>
                          <w:rFonts w:hint="eastAsia" w:ascii="宋体" w:hAnsi="宋体" w:eastAsia="宋体" w:cs="宋体"/>
                          <w:sz w:val="43"/>
                        </w:rPr>
                        <w:t>附</w:t>
                      </w:r>
                      <w:r>
                        <w:tab/>
                      </w:r>
                      <w:r>
                        <w:rPr>
                          <w:rFonts w:hint="eastAsia" w:ascii="宋体" w:hAnsi="宋体" w:eastAsia="宋体" w:cs="宋体"/>
                          <w:sz w:val="43"/>
                        </w:rPr>
                        <w:t>则</w:t>
                      </w:r>
                    </w:p>
                  </w:txbxContent>
                </v:textbox>
                <w10:wrap type="topAndBottom"/>
              </v:rect>
            </w:pict>
          </mc:Fallback>
        </mc:AlternateContent>
      </w: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autoSpaceDE w:val="0"/>
        <w:autoSpaceDN w:val="0"/>
        <w:spacing w:line="300" w:lineRule="exact"/>
        <w:ind w:left="700"/>
        <w:jc w:val="both"/>
      </w:pPr>
      <w:r>
        <w:rPr>
          <w:rFonts w:hint="eastAsia" w:ascii="仿宋" w:hAnsi="仿宋" w:eastAsia="仿宋" w:cs="仿宋"/>
          <w:b/>
          <w:sz w:val="31"/>
        </w:rPr>
        <w:t>（略）</w:t>
      </w: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spacing w:line="200" w:lineRule="exact"/>
        <w:rPr>
          <w:rFonts w:hint="eastAsia" w:ascii="宋体" w:hAnsi="宋体" w:eastAsia="宋体" w:cs="宋体"/>
          <w:sz w:val="20"/>
        </w:rPr>
      </w:pPr>
    </w:p>
    <w:p>
      <w:pPr>
        <w:autoSpaceDE w:val="0"/>
        <w:autoSpaceDN w:val="0"/>
        <w:spacing w:line="300" w:lineRule="exact"/>
        <w:ind w:left="60"/>
        <w:jc w:val="both"/>
      </w:pPr>
      <w:r>
        <w:rPr>
          <w:rFonts w:hint="eastAsia" w:ascii="宋体" w:hAnsi="宋体" w:eastAsia="宋体" w:cs="宋体"/>
          <w:sz w:val="28"/>
        </w:rPr>
        <w:t>—16 —</w:t>
      </w:r>
    </w:p>
    <w:p/>
    <w:sectPr>
      <w:pgSz w:w="11900" w:h="16820"/>
      <w:pgMar w:top="0" w:right="1280" w:bottom="0" w:left="1440" w:header="720" w:footer="7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NlY2Y1M2UzZDBmYzA5MzI2ZjQ2NTc5NmVjN2EzZTYifQ=="/>
  </w:docVars>
  <w:rsids>
    <w:rsidRoot w:val="4AED6D1D"/>
    <w:rsid w:val="4AED6D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0" w:after="0" w:line="240" w:lineRule="auto"/>
    </w:pPr>
    <w:rPr>
      <w:rFonts w:asciiTheme="minorHAnsi" w:hAnsiTheme="minorHAnsi" w:eastAsiaTheme="minorHAnsi" w:cstheme="minorBidi"/>
      <w:sz w:val="22"/>
      <w:szCs w:val="22"/>
      <w:lang w:val="en-US" w:eastAsia="en-US"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2023-10-24T01:49:00Z</dcterms:created>
  <dc:creator>张旗</dc:creator>
  <cp:lastModifiedBy>张旗</cp:lastModifiedBy>
  <dcterms:modified xsi:type="dcterms:W3CDTF">2023-10-24T01:55:32Z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B14C7446C8F64C8FA0D76B3AF93B1AF5_11</vt:lpwstr>
  </property>
</Properties>
</file>