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590" w:lineRule="exact"/>
        <w:jc w:val="center"/>
        <w:textAlignment w:val="auto"/>
        <w:rPr>
          <w:rFonts w:hint="default" w:ascii="Times New Roman" w:hAnsi="Times New Roman" w:eastAsia="方正小标宋_GBK" w:cs="Times New Roman"/>
          <w:color w:val="000000" w:themeColor="text1"/>
          <w:spacing w:val="-14"/>
          <w:sz w:val="44"/>
          <w:szCs w:val="44"/>
          <w14:textFill>
            <w14:solidFill>
              <w14:schemeClr w14:val="tx1"/>
            </w14:solidFill>
          </w14:textFill>
        </w:rPr>
      </w:pPr>
    </w:p>
    <w:p>
      <w:pPr>
        <w:keepNext w:val="0"/>
        <w:keepLines w:val="0"/>
        <w:pageBreakBefore w:val="0"/>
        <w:widowControl/>
        <w:kinsoku/>
        <w:wordWrap/>
        <w:overflowPunct/>
        <w:topLinePunct w:val="0"/>
        <w:autoSpaceDE/>
        <w:autoSpaceDN/>
        <w:bidi w:val="0"/>
        <w:adjustRightInd w:val="0"/>
        <w:snapToGrid w:val="0"/>
        <w:spacing w:line="590" w:lineRule="exact"/>
        <w:jc w:val="center"/>
        <w:textAlignment w:val="auto"/>
        <w:rPr>
          <w:rFonts w:hint="default" w:ascii="Times New Roman" w:hAnsi="Times New Roman" w:eastAsia="方正小标宋_GBK" w:cs="Times New Roman"/>
          <w:color w:val="000000" w:themeColor="text1"/>
          <w:spacing w:val="-14"/>
          <w:sz w:val="44"/>
          <w:szCs w:val="44"/>
          <w14:textFill>
            <w14:solidFill>
              <w14:schemeClr w14:val="tx1"/>
            </w14:solidFill>
          </w14:textFill>
        </w:rPr>
      </w:pPr>
    </w:p>
    <w:p>
      <w:pPr>
        <w:keepNext w:val="0"/>
        <w:keepLines w:val="0"/>
        <w:pageBreakBefore w:val="0"/>
        <w:widowControl/>
        <w:kinsoku/>
        <w:wordWrap/>
        <w:overflowPunct/>
        <w:topLinePunct w:val="0"/>
        <w:autoSpaceDE/>
        <w:autoSpaceDN/>
        <w:bidi w:val="0"/>
        <w:adjustRightInd w:val="0"/>
        <w:snapToGrid w:val="0"/>
        <w:spacing w:line="590" w:lineRule="exact"/>
        <w:jc w:val="center"/>
        <w:textAlignment w:val="auto"/>
        <w:rPr>
          <w:rFonts w:hint="default" w:ascii="Times New Roman" w:hAnsi="Times New Roman" w:eastAsia="方正小标宋_GBK" w:cs="Times New Roman"/>
          <w:bCs/>
          <w:color w:val="000000" w:themeColor="text1"/>
          <w:sz w:val="44"/>
          <w:szCs w:val="44"/>
          <w14:textFill>
            <w14:solidFill>
              <w14:schemeClr w14:val="tx1"/>
            </w14:solidFill>
          </w14:textFill>
        </w:rPr>
      </w:pPr>
      <w:r>
        <w:rPr>
          <w:rFonts w:hint="default" w:ascii="Times New Roman" w:hAnsi="Times New Roman" w:eastAsia="方正小标宋_GBK" w:cs="Times New Roman"/>
          <w:color w:val="000000" w:themeColor="text1"/>
          <w:spacing w:val="-14"/>
          <w:sz w:val="44"/>
          <w:szCs w:val="44"/>
          <w14:textFill>
            <w14:solidFill>
              <w14:schemeClr w14:val="tx1"/>
            </w14:solidFill>
          </w14:textFill>
        </w:rPr>
        <w:t>石台县人民政府办公室关于印发</w:t>
      </w:r>
      <w:r>
        <w:rPr>
          <w:rFonts w:hint="default" w:ascii="Times New Roman" w:hAnsi="Times New Roman" w:eastAsia="方正小标宋_GBK" w:cs="Times New Roman"/>
          <w:bCs/>
          <w:color w:val="000000" w:themeColor="text1"/>
          <w:sz w:val="44"/>
          <w:szCs w:val="44"/>
          <w14:textFill>
            <w14:solidFill>
              <w14:schemeClr w14:val="tx1"/>
            </w14:solidFill>
          </w14:textFill>
        </w:rPr>
        <w:t>石台县行政</w:t>
      </w:r>
    </w:p>
    <w:p>
      <w:pPr>
        <w:keepNext w:val="0"/>
        <w:keepLines w:val="0"/>
        <w:pageBreakBefore w:val="0"/>
        <w:widowControl/>
        <w:kinsoku/>
        <w:wordWrap/>
        <w:overflowPunct/>
        <w:topLinePunct w:val="0"/>
        <w:autoSpaceDE/>
        <w:autoSpaceDN/>
        <w:bidi w:val="0"/>
        <w:adjustRightInd w:val="0"/>
        <w:snapToGrid w:val="0"/>
        <w:spacing w:line="590" w:lineRule="exact"/>
        <w:jc w:val="center"/>
        <w:textAlignment w:val="auto"/>
        <w:rPr>
          <w:rFonts w:hint="default" w:ascii="Times New Roman" w:hAnsi="Times New Roman" w:eastAsia="方正小标宋_GBK" w:cs="Times New Roman"/>
          <w:color w:val="000000" w:themeColor="text1"/>
          <w:spacing w:val="-14"/>
          <w:sz w:val="44"/>
          <w:szCs w:val="44"/>
          <w14:textFill>
            <w14:solidFill>
              <w14:schemeClr w14:val="tx1"/>
            </w14:solidFill>
          </w14:textFill>
        </w:rPr>
      </w:pPr>
      <w:r>
        <w:rPr>
          <w:rFonts w:hint="default" w:ascii="Times New Roman" w:hAnsi="Times New Roman" w:eastAsia="方正小标宋_GBK" w:cs="Times New Roman"/>
          <w:bCs/>
          <w:color w:val="000000" w:themeColor="text1"/>
          <w:sz w:val="44"/>
          <w:szCs w:val="44"/>
          <w14:textFill>
            <w14:solidFill>
              <w14:schemeClr w14:val="tx1"/>
            </w14:solidFill>
          </w14:textFill>
        </w:rPr>
        <w:t>规范性文件评估暂行办法</w:t>
      </w:r>
      <w:r>
        <w:rPr>
          <w:rFonts w:hint="default" w:ascii="Times New Roman" w:hAnsi="Times New Roman" w:eastAsia="方正小标宋_GBK" w:cs="Times New Roman"/>
          <w:color w:val="000000" w:themeColor="text1"/>
          <w:sz w:val="44"/>
          <w:szCs w:val="44"/>
          <w14:textFill>
            <w14:solidFill>
              <w14:schemeClr w14:val="tx1"/>
            </w14:solidFill>
          </w14:textFill>
        </w:rPr>
        <w:t>的通知</w:t>
      </w:r>
    </w:p>
    <w:p>
      <w:pPr>
        <w:keepNext w:val="0"/>
        <w:keepLines w:val="0"/>
        <w:pageBreakBefore w:val="0"/>
        <w:kinsoku/>
        <w:wordWrap/>
        <w:overflowPunct/>
        <w:topLinePunct w:val="0"/>
        <w:autoSpaceDE/>
        <w:autoSpaceDN/>
        <w:bidi w:val="0"/>
        <w:adjustRightInd w:val="0"/>
        <w:snapToGrid w:val="0"/>
        <w:spacing w:line="590" w:lineRule="exact"/>
        <w:jc w:val="center"/>
        <w:textAlignment w:val="auto"/>
        <w:rPr>
          <w:rFonts w:hint="default" w:ascii="Times New Roman" w:hAnsi="Times New Roman" w:eastAsia="方正小标宋_GBK" w:cs="Times New Roman"/>
          <w:color w:val="000000" w:themeColor="text1"/>
          <w14:textFill>
            <w14:solidFill>
              <w14:schemeClr w14:val="tx1"/>
            </w14:solidFill>
          </w14:textFill>
        </w:rPr>
      </w:pPr>
      <w:r>
        <w:rPr>
          <w:rFonts w:hint="default" w:ascii="Times New Roman" w:hAnsi="Times New Roman" w:cs="Times New Roman"/>
          <w:color w:val="000000" w:themeColor="text1"/>
          <w:szCs w:val="32"/>
          <w14:textFill>
            <w14:solidFill>
              <w14:schemeClr w14:val="tx1"/>
            </w14:solidFill>
          </w14:textFill>
        </w:rPr>
        <w:t>石政办秘〔2022〕</w:t>
      </w:r>
      <w:r>
        <w:rPr>
          <w:rFonts w:hint="default" w:ascii="Times New Roman" w:hAnsi="Times New Roman" w:cs="Times New Roman"/>
          <w:color w:val="000000" w:themeColor="text1"/>
          <w:szCs w:val="32"/>
          <w:lang w:val="en-US" w:eastAsia="zh-CN"/>
          <w14:textFill>
            <w14:solidFill>
              <w14:schemeClr w14:val="tx1"/>
            </w14:solidFill>
          </w14:textFill>
        </w:rPr>
        <w:t>36</w:t>
      </w:r>
      <w:r>
        <w:rPr>
          <w:rFonts w:hint="default" w:ascii="Times New Roman" w:hAnsi="Times New Roman" w:cs="Times New Roman"/>
          <w:color w:val="000000" w:themeColor="text1"/>
          <w:szCs w:val="32"/>
          <w14:textFill>
            <w14:solidFill>
              <w14:schemeClr w14:val="tx1"/>
            </w14:solidFill>
          </w14:textFill>
        </w:rPr>
        <w:t>号</w:t>
      </w:r>
    </w:p>
    <w:p>
      <w:pPr>
        <w:keepNext w:val="0"/>
        <w:keepLines w:val="0"/>
        <w:pageBreakBefore w:val="0"/>
        <w:kinsoku/>
        <w:overflowPunct/>
        <w:topLinePunct w:val="0"/>
        <w:autoSpaceDE/>
        <w:autoSpaceDN/>
        <w:bidi w:val="0"/>
        <w:adjustRightInd w:val="0"/>
        <w:snapToGrid w:val="0"/>
        <w:spacing w:line="590" w:lineRule="exact"/>
        <w:jc w:val="left"/>
        <w:textAlignment w:val="auto"/>
        <w:rPr>
          <w:rFonts w:hint="default" w:ascii="Times New Roman" w:hAnsi="Times New Roman" w:cs="Times New Roman"/>
          <w:snapToGrid w:val="0"/>
          <w:color w:val="000000" w:themeColor="text1"/>
          <w:spacing w:val="0"/>
          <w:kern w:val="0"/>
          <w14:textFill>
            <w14:solidFill>
              <w14:schemeClr w14:val="tx1"/>
            </w14:solidFill>
          </w14:textFill>
        </w:rPr>
      </w:pPr>
    </w:p>
    <w:p>
      <w:pPr>
        <w:keepNext w:val="0"/>
        <w:keepLines w:val="0"/>
        <w:pageBreakBefore w:val="0"/>
        <w:kinsoku/>
        <w:overflowPunct/>
        <w:topLinePunct w:val="0"/>
        <w:autoSpaceDE/>
        <w:autoSpaceDN/>
        <w:bidi w:val="0"/>
        <w:adjustRightInd w:val="0"/>
        <w:snapToGrid w:val="0"/>
        <w:spacing w:line="590" w:lineRule="exact"/>
        <w:jc w:val="left"/>
        <w:textAlignment w:val="auto"/>
        <w:rPr>
          <w:rFonts w:hint="default" w:ascii="Times New Roman" w:hAnsi="Times New Roman" w:cs="Times New Roman"/>
          <w:snapToGrid w:val="0"/>
          <w:color w:val="000000" w:themeColor="text1"/>
          <w:spacing w:val="0"/>
          <w:kern w:val="0"/>
          <w14:textFill>
            <w14:solidFill>
              <w14:schemeClr w14:val="tx1"/>
            </w14:solidFill>
          </w14:textFill>
        </w:rPr>
      </w:pPr>
      <w:r>
        <w:rPr>
          <w:rFonts w:hint="default" w:ascii="Times New Roman" w:hAnsi="Times New Roman" w:cs="Times New Roman"/>
          <w:snapToGrid w:val="0"/>
          <w:color w:val="000000" w:themeColor="text1"/>
          <w:spacing w:val="0"/>
          <w:kern w:val="0"/>
          <w14:textFill>
            <w14:solidFill>
              <w14:schemeClr w14:val="tx1"/>
            </w14:solidFill>
          </w14:textFill>
        </w:rPr>
        <w:t>各乡镇人民政府，各景区管理中心，县政府各部门、各直属机构：</w:t>
      </w:r>
    </w:p>
    <w:p>
      <w:pPr>
        <w:keepNext w:val="0"/>
        <w:keepLines w:val="0"/>
        <w:pageBreakBefore w:val="0"/>
        <w:kinsoku/>
        <w:overflowPunct/>
        <w:topLinePunct w:val="0"/>
        <w:autoSpaceDE/>
        <w:autoSpaceDN/>
        <w:bidi w:val="0"/>
        <w:adjustRightInd w:val="0"/>
        <w:snapToGrid w:val="0"/>
        <w:spacing w:line="590" w:lineRule="exact"/>
        <w:ind w:firstLine="640" w:firstLineChars="200"/>
        <w:jc w:val="left"/>
        <w:textAlignment w:val="auto"/>
        <w:rPr>
          <w:rFonts w:hint="default" w:ascii="Times New Roman" w:hAnsi="Times New Roman" w:cs="Times New Roman"/>
          <w:snapToGrid w:val="0"/>
          <w:color w:val="000000" w:themeColor="text1"/>
          <w:spacing w:val="0"/>
          <w:kern w:val="0"/>
          <w14:textFill>
            <w14:solidFill>
              <w14:schemeClr w14:val="tx1"/>
            </w14:solidFill>
          </w14:textFill>
        </w:rPr>
      </w:pPr>
      <w:r>
        <w:rPr>
          <w:rFonts w:hint="default" w:ascii="Times New Roman" w:hAnsi="Times New Roman" w:cs="Times New Roman"/>
          <w:snapToGrid w:val="0"/>
          <w:color w:val="000000" w:themeColor="text1"/>
          <w:spacing w:val="0"/>
          <w:kern w:val="0"/>
          <w14:textFill>
            <w14:solidFill>
              <w14:schemeClr w14:val="tx1"/>
            </w14:solidFill>
          </w14:textFill>
        </w:rPr>
        <w:t>经县政府同意，现将</w:t>
      </w:r>
      <w:r>
        <w:rPr>
          <w:rFonts w:hint="default" w:ascii="Times New Roman" w:hAnsi="Times New Roman" w:cs="Times New Roman"/>
          <w:color w:val="000000" w:themeColor="text1"/>
          <w:spacing w:val="0"/>
          <w14:textFill>
            <w14:solidFill>
              <w14:schemeClr w14:val="tx1"/>
            </w14:solidFill>
          </w14:textFill>
        </w:rPr>
        <w:t>《</w:t>
      </w:r>
      <w:r>
        <w:rPr>
          <w:rFonts w:hint="default" w:ascii="Times New Roman" w:hAnsi="Times New Roman" w:cs="Times New Roman"/>
          <w:bCs/>
          <w:color w:val="000000" w:themeColor="text1"/>
          <w:spacing w:val="0"/>
          <w14:textFill>
            <w14:solidFill>
              <w14:schemeClr w14:val="tx1"/>
            </w14:solidFill>
          </w14:textFill>
        </w:rPr>
        <w:t>石台县行政规范性文件评估暂行办法</w:t>
      </w:r>
      <w:r>
        <w:rPr>
          <w:rFonts w:hint="default" w:ascii="Times New Roman" w:hAnsi="Times New Roman" w:cs="Times New Roman"/>
          <w:color w:val="000000" w:themeColor="text1"/>
          <w:spacing w:val="0"/>
          <w14:textFill>
            <w14:solidFill>
              <w14:schemeClr w14:val="tx1"/>
            </w14:solidFill>
          </w14:textFill>
        </w:rPr>
        <w:t>》</w:t>
      </w:r>
      <w:r>
        <w:rPr>
          <w:rFonts w:hint="default" w:ascii="Times New Roman" w:hAnsi="Times New Roman" w:cs="Times New Roman"/>
          <w:snapToGrid w:val="0"/>
          <w:color w:val="000000" w:themeColor="text1"/>
          <w:spacing w:val="0"/>
          <w:kern w:val="0"/>
          <w14:textFill>
            <w14:solidFill>
              <w14:schemeClr w14:val="tx1"/>
            </w14:solidFill>
          </w14:textFill>
        </w:rPr>
        <w:t>印发给你们，</w:t>
      </w:r>
      <w:r>
        <w:rPr>
          <w:rFonts w:hint="default" w:ascii="Times New Roman" w:hAnsi="Times New Roman" w:cs="Times New Roman"/>
          <w:color w:val="000000" w:themeColor="text1"/>
          <w:szCs w:val="32"/>
          <w14:textFill>
            <w14:solidFill>
              <w14:schemeClr w14:val="tx1"/>
            </w14:solidFill>
          </w14:textFill>
        </w:rPr>
        <w:t>请认真贯彻执行</w:t>
      </w:r>
      <w:r>
        <w:rPr>
          <w:rFonts w:hint="default" w:ascii="Times New Roman" w:hAnsi="Times New Roman" w:cs="Times New Roman"/>
          <w:snapToGrid w:val="0"/>
          <w:color w:val="000000" w:themeColor="text1"/>
          <w:spacing w:val="0"/>
          <w:kern w:val="0"/>
          <w14:textFill>
            <w14:solidFill>
              <w14:schemeClr w14:val="tx1"/>
            </w14:solidFill>
          </w14:textFill>
        </w:rPr>
        <w:t>。</w:t>
      </w:r>
    </w:p>
    <w:p>
      <w:pPr>
        <w:keepNext w:val="0"/>
        <w:keepLines w:val="0"/>
        <w:pageBreakBefore w:val="0"/>
        <w:kinsoku/>
        <w:overflowPunct/>
        <w:topLinePunct w:val="0"/>
        <w:autoSpaceDE/>
        <w:autoSpaceDN/>
        <w:bidi w:val="0"/>
        <w:adjustRightInd w:val="0"/>
        <w:snapToGrid w:val="0"/>
        <w:spacing w:line="590" w:lineRule="exact"/>
        <w:ind w:firstLine="640" w:firstLineChars="200"/>
        <w:jc w:val="lef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overflowPunct/>
        <w:topLinePunct w:val="0"/>
        <w:autoSpaceDE/>
        <w:autoSpaceDN/>
        <w:bidi w:val="0"/>
        <w:adjustRightInd w:val="0"/>
        <w:snapToGrid w:val="0"/>
        <w:spacing w:line="590" w:lineRule="exact"/>
        <w:ind w:firstLine="640" w:firstLineChars="200"/>
        <w:jc w:val="lef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overflowPunct/>
        <w:topLinePunct w:val="0"/>
        <w:autoSpaceDE/>
        <w:autoSpaceDN/>
        <w:bidi w:val="0"/>
        <w:spacing w:line="590" w:lineRule="exact"/>
        <w:ind w:right="640" w:firstLine="4640" w:firstLineChars="1450"/>
        <w:textAlignment w:val="auto"/>
        <w:rPr>
          <w:rFonts w:hint="default" w:ascii="Times New Roman" w:hAnsi="Times New Roman" w:cs="Times New Roman"/>
          <w:color w:val="000000" w:themeColor="text1"/>
          <w:szCs w:val="32"/>
          <w14:textFill>
            <w14:solidFill>
              <w14:schemeClr w14:val="tx1"/>
            </w14:solidFill>
          </w14:textFill>
        </w:rPr>
      </w:pPr>
      <w:r>
        <w:rPr>
          <w:rFonts w:hint="default" w:ascii="Times New Roman" w:hAnsi="Times New Roman" w:cs="Times New Roman"/>
          <w:color w:val="000000" w:themeColor="text1"/>
          <w:szCs w:val="32"/>
          <w14:textFill>
            <w14:solidFill>
              <w14:schemeClr w14:val="tx1"/>
            </w14:solidFill>
          </w14:textFill>
        </w:rPr>
        <w:t>石台县人民政府办公室</w:t>
      </w:r>
    </w:p>
    <w:p>
      <w:pPr>
        <w:keepNext w:val="0"/>
        <w:keepLines w:val="0"/>
        <w:pageBreakBefore w:val="0"/>
        <w:kinsoku/>
        <w:overflowPunct/>
        <w:topLinePunct w:val="0"/>
        <w:autoSpaceDE/>
        <w:autoSpaceDN/>
        <w:bidi w:val="0"/>
        <w:spacing w:line="590" w:lineRule="exact"/>
        <w:ind w:right="640" w:firstLine="5120" w:firstLineChars="1600"/>
        <w:textAlignment w:val="auto"/>
        <w:rPr>
          <w:rFonts w:hint="default" w:ascii="Times New Roman" w:hAnsi="Times New Roman" w:cs="Times New Roman"/>
          <w:color w:val="000000" w:themeColor="text1"/>
          <w:szCs w:val="32"/>
          <w14:textFill>
            <w14:solidFill>
              <w14:schemeClr w14:val="tx1"/>
            </w14:solidFill>
          </w14:textFill>
        </w:rPr>
      </w:pPr>
      <w:r>
        <w:rPr>
          <w:rFonts w:hint="default" w:ascii="Times New Roman" w:hAnsi="Times New Roman" w:cs="Times New Roman"/>
          <w:color w:val="000000" w:themeColor="text1"/>
          <w:szCs w:val="32"/>
          <w14:textFill>
            <w14:solidFill>
              <w14:schemeClr w14:val="tx1"/>
            </w14:solidFill>
          </w14:textFill>
        </w:rPr>
        <w:t>2022年6月15日</w:t>
      </w:r>
    </w:p>
    <w:p>
      <w:pPr>
        <w:keepNext w:val="0"/>
        <w:keepLines w:val="0"/>
        <w:pageBreakBefore w:val="0"/>
        <w:kinsoku/>
        <w:overflowPunct/>
        <w:topLinePunct w:val="0"/>
        <w:autoSpaceDE/>
        <w:autoSpaceDN/>
        <w:bidi w:val="0"/>
        <w:adjustRightInd w:val="0"/>
        <w:snapToGrid w:val="0"/>
        <w:spacing w:line="590" w:lineRule="exact"/>
        <w:ind w:firstLine="640" w:firstLineChars="200"/>
        <w:jc w:val="lef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wordWrap w:val="0"/>
        <w:overflowPunct/>
        <w:topLinePunct w:val="0"/>
        <w:autoSpaceDE/>
        <w:autoSpaceDN/>
        <w:bidi w:val="0"/>
        <w:adjustRightInd w:val="0"/>
        <w:snapToGrid w:val="0"/>
        <w:spacing w:line="590" w:lineRule="exact"/>
        <w:jc w:val="righ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wordWrap w:val="0"/>
        <w:overflowPunct/>
        <w:topLinePunct w:val="0"/>
        <w:autoSpaceDE/>
        <w:autoSpaceDN/>
        <w:bidi w:val="0"/>
        <w:adjustRightInd w:val="0"/>
        <w:snapToGrid w:val="0"/>
        <w:spacing w:line="590" w:lineRule="exact"/>
        <w:jc w:val="righ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590" w:lineRule="exact"/>
        <w:jc w:val="both"/>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590" w:lineRule="exact"/>
        <w:jc w:val="both"/>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590" w:lineRule="exact"/>
        <w:jc w:val="both"/>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keepNext w:val="0"/>
        <w:keepLines w:val="0"/>
        <w:pageBreakBefore w:val="0"/>
        <w:kinsoku/>
        <w:overflowPunct/>
        <w:topLinePunct w:val="0"/>
        <w:autoSpaceDE/>
        <w:autoSpaceDN/>
        <w:bidi w:val="0"/>
        <w:adjustRightInd w:val="0"/>
        <w:snapToGrid w:val="0"/>
        <w:spacing w:line="590" w:lineRule="exact"/>
        <w:jc w:val="right"/>
        <w:textAlignment w:val="auto"/>
        <w:rPr>
          <w:rFonts w:hint="default" w:ascii="Times New Roman" w:hAnsi="Times New Roman" w:eastAsia="方正仿宋_GBK" w:cs="Times New Roman"/>
          <w:color w:val="000000" w:themeColor="text1"/>
          <w:spacing w:val="0"/>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方正小标宋简体" w:cs="Times New Roman"/>
          <w:bCs/>
          <w:color w:val="000000" w:themeColor="text1"/>
          <w:sz w:val="44"/>
          <w:szCs w:val="44"/>
          <w14:textFill>
            <w14:solidFill>
              <w14:schemeClr w14:val="tx1"/>
            </w14:solidFill>
          </w14:textFill>
        </w:rPr>
      </w:pPr>
      <w:r>
        <w:rPr>
          <w:rFonts w:hint="default" w:ascii="Times New Roman" w:hAnsi="Times New Roman" w:eastAsia="方正小标宋简体" w:cs="Times New Roman"/>
          <w:bCs/>
          <w:color w:val="000000" w:themeColor="text1"/>
          <w:sz w:val="44"/>
          <w:szCs w:val="44"/>
          <w14:textFill>
            <w14:solidFill>
              <w14:schemeClr w14:val="tx1"/>
            </w14:solidFill>
          </w14:textFill>
        </w:rPr>
        <w:t>石台县行政规范性文件评估暂行办法</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p>
    <w:p>
      <w:pPr>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Cs w:val="32"/>
          <w14:textFill>
            <w14:solidFill>
              <w14:schemeClr w14:val="tx1"/>
            </w14:solidFill>
          </w14:textFill>
        </w:rPr>
      </w:pPr>
      <w:r>
        <w:rPr>
          <w:rFonts w:hint="default" w:ascii="Times New Roman" w:hAnsi="Times New Roman" w:eastAsia="黑体" w:cs="Times New Roman"/>
          <w:bCs/>
          <w:color w:val="000000" w:themeColor="text1"/>
          <w:szCs w:val="32"/>
          <w14:textFill>
            <w14:solidFill>
              <w14:schemeClr w14:val="tx1"/>
            </w14:solidFill>
          </w14:textFill>
        </w:rPr>
        <w:t>第一章  总  则</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第一条</w:t>
      </w:r>
      <w:r>
        <w:rPr>
          <w:rFonts w:hint="default" w:ascii="Times New Roman" w:hAnsi="Times New Roman" w:eastAsia="黑体" w:cs="Times New Roman"/>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为了对行政规范性文件制定的预期效果和可能产生的影响以及实施后的成效进行评估，确保行政规范性文件合法有效，维护法制统一，根据《国务院办公厅关于加强行政规范性文件制定和监督管理工作的通知》（国办发〔2018〕37号）和《安徽省人民政府办公厅关于加强行政规范性文件制定和监督管理工作的通知》（皖政办秘〔2018〕185号）等有关规定，结合本县实际，制定本办法。</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第二条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本县行政区域内行政规范性文件（以下简称“规范性文件”）评估，适用本办法。</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规范性文件评估分为规范性文件制定前评估和规范性文件实施后评估。</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第三条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规范性文件评估应当坚持客观公正、公众参与、注重实效的原则，与规范性文件“立改废”工作有机衔接。</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第四条</w:t>
      </w:r>
      <w:r>
        <w:rPr>
          <w:rFonts w:hint="default" w:ascii="Times New Roman" w:hAnsi="Times New Roman" w:eastAsia="黑体" w:cs="Times New Roman"/>
          <w:color w:val="000000" w:themeColor="text1"/>
          <w:sz w:val="30"/>
          <w:szCs w:val="30"/>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政府规范性文件由起草（实施）部门或者牵头起草（实施）部门负责评估。部门规范性文件由制定部门负责评估；部门联合制定的，由牵头部门负责组织评估。</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负责评估的部门（以下统称“评估机关”）可以自行组织评估，也可以根据需要，将评估的部分事项或者全部事项委托第三方评估。</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第五条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规范性文件评估可以采取问卷调查、实地调研、座谈论证、专家咨询、案卷评查等方式进行。</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第六条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公民、法人和其他组织可以通过信函、传真和电子邮件等方式，向评估机关提出意见和建议。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评估机关应当充分听取公民、法人和其他组织的意见和建议；对与企业生产经营活动密切相关的规范性文件进行评估的，应当充分听取有关企业和行业协会商会的意见和建议。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评估机关应当全面收集、分析和评估相关材料，吸收采纳合理的意见和建议，并通过适当方式反馈公众意见的采纳情况。</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pPr>
    </w:p>
    <w:p>
      <w:pPr>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Cs w:val="32"/>
          <w14:textFill>
            <w14:solidFill>
              <w14:schemeClr w14:val="tx1"/>
            </w14:solidFill>
          </w14:textFill>
        </w:rPr>
      </w:pPr>
      <w:r>
        <w:rPr>
          <w:rFonts w:hint="default" w:ascii="Times New Roman" w:hAnsi="Times New Roman" w:eastAsia="黑体" w:cs="Times New Roman"/>
          <w:bCs/>
          <w:color w:val="000000" w:themeColor="text1"/>
          <w:szCs w:val="32"/>
          <w14:textFill>
            <w14:solidFill>
              <w14:schemeClr w14:val="tx1"/>
            </w14:solidFill>
          </w14:textFill>
        </w:rPr>
        <w:t>第二章  规范性文件制定前评估</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第七条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本办法所称规范性文件制定前评估，是指在重要的规范性文件出台前，评估机关根据其制定目的和经济社会发展实际，依照一定的程序、标准和方法，对拟设立的主要制度或者政策措施的合法合规、预期效果、可能产生的影响和出台时机等进行调查、分析、评价，对拟制发规范性文件的必要性、可行性和合理性进行全面论证并提出评估意见的活动。</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第八条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起草规范性文件，有下列情形之一的，评估机关应当组织进行评估：</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（一）涉及公民、法人或者其他组织重大利益的；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（二）与企业生产经营活动密切相关的；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（三）社会公众普遍关注或者争议较大的；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（四）涉及宏观经济稳定和市场稳定以及重要行业领域重大政策调整的；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（五）其他按规定应当进行评估的。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司法行政部门对规范性文件进行合法性审核时，认为有必要的，可以建议评估机关进行评估。</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第九条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规范性文件制定前评估应当按照下列程序进行：</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（一）确定评估对象；</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（二）制定评估方案，明确评估内容、方法、进度安排和保障措施等；</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（三）组织实施评估，开展调查研究，召开座谈会、论证会</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必要时组织专家、政府法律顾问、公职律师等进行论证；</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（四）对评估活动及形成的材料进行综合分析，形成书面评估报告。</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第十条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规范性文件制定前评估应当遵循下列标准：</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（一）是否与法律、法规、规章和上级政策文件规定相一致；</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（二）是否符合社会主义核心价值观；</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（三）涉及市场主体经济活动的，是否符合公平竞争审查要求；</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（四）具体制度能否有针对性地解决行政管理中存在的问题，各项管理措施是否必要、适当；</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（五）是否可能对社会稳定、公共安全等方面造成不利影响；</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（六）出台时机是否适当。</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第十一条</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 xml:space="preserve">  对与企业生产经营活动密切相关的规范性文件进行制定前评估的，评估机关还应当评估拟设立制度对各类企业、行业可能产生的影响及其程度、范围，对企业切身利益或者权利义务有重大影响的，按照下列规定充分听取有代表性的企业和行业协会商会以及律师协会的意见：</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（一）对不同企业、行业影响存在较大差别的，注重听取有代表性的企业和行业协会商会的意见，特别是民营企业、劳动密集型企业、中小企业等市场主体的意见；</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（二）涉及特定行业、产业的，有针对性地听取相关行业协会商会的意见；</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（三）涉及特定地域的，充分听取地方行业协会商会、律师协会的意见；</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（四）听取企业意见的，注重听取企业内部不同层级代表特别是职工代表的意见。</w:t>
      </w:r>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cs="Times New Roman"/>
          <w:b/>
          <w:bCs/>
          <w:color w:val="000000" w:themeColor="text1"/>
          <w:sz w:val="32"/>
          <w:szCs w:val="32"/>
          <w:shd w:val="clear" w:color="auto" w:fill="FFFFFF"/>
          <w14:textFill>
            <w14:solidFill>
              <w14:schemeClr w14:val="tx1"/>
            </w14:solidFill>
          </w14:textFill>
        </w:rPr>
      </w:pPr>
    </w:p>
    <w:p>
      <w:pPr>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Cs w:val="32"/>
          <w14:textFill>
            <w14:solidFill>
              <w14:schemeClr w14:val="tx1"/>
            </w14:solidFill>
          </w14:textFill>
        </w:rPr>
      </w:pPr>
      <w:r>
        <w:rPr>
          <w:rFonts w:hint="default" w:ascii="Times New Roman" w:hAnsi="Times New Roman" w:eastAsia="黑体" w:cs="Times New Roman"/>
          <w:bCs/>
          <w:color w:val="000000" w:themeColor="text1"/>
          <w:szCs w:val="32"/>
          <w14:textFill>
            <w14:solidFill>
              <w14:schemeClr w14:val="tx1"/>
            </w14:solidFill>
          </w14:textFill>
        </w:rPr>
        <w:t>第三章  规范性文件实施后评估</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第十二条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本办法所称规范性文件实施后评估，是指规范性文件实施后，评估机关根据其制定目的和经济社会发展实际，依照一定的程序、标准和方法，对其制度规范、实施效果和存在问题等进行调查、分析、评价，对规范性文件是否需要修改、废止或者继续执行进行全面论证并提出评估意见的活动。</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第十三条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规范性文件实施后，有下列情形之一的，评估机关应当组织进行评估：</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（一）依据的法律、法规、规章和政策被修改、废止或者实际情况发生重大变化，导致原有规定与之不相适应的；</w:t>
      </w:r>
    </w:p>
    <w:p>
      <w:pPr>
        <w:pStyle w:val="4"/>
        <w:keepNext w:val="0"/>
        <w:keepLines w:val="0"/>
        <w:pageBreakBefore w:val="0"/>
        <w:kinsoku/>
        <w:overflowPunct/>
        <w:topLinePunct w:val="0"/>
        <w:autoSpaceDE/>
        <w:autoSpaceDN/>
        <w:bidi w:val="0"/>
        <w:spacing w:before="0" w:beforeAutospacing="0" w:after="0" w:afterAutospacing="0" w:line="590" w:lineRule="exact"/>
        <w:ind w:firstLine="616" w:firstLineChars="200"/>
        <w:textAlignment w:val="auto"/>
        <w:rPr>
          <w:rFonts w:hint="default" w:ascii="Times New Roman" w:hAnsi="Times New Roman" w:cs="Times New Roman"/>
          <w:color w:val="000000" w:themeColor="text1"/>
          <w:sz w:val="32"/>
          <w:szCs w:val="32"/>
          <w14:textFill>
            <w14:solidFill>
              <w14:schemeClr w14:val="tx1"/>
            </w14:solidFill>
          </w14:textFill>
        </w:rPr>
      </w:pPr>
      <w:r>
        <w:rPr>
          <w:rFonts w:hint="default" w:ascii="Times New Roman" w:hAnsi="Times New Roman" w:cs="Times New Roman"/>
          <w:color w:val="000000" w:themeColor="text1"/>
          <w:sz w:val="32"/>
          <w:szCs w:val="32"/>
          <w14:textFill>
            <w14:solidFill>
              <w14:schemeClr w14:val="tx1"/>
            </w14:solidFill>
          </w14:textFill>
        </w:rPr>
        <w:t>（二）拟将“暂行”“试行”行政规范性文件上升为有效期为5年的行政规范性文件的；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（三）公民、法人或者其他组织提出较多意见，可能存在合法性、合理性问题的；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（四）人大代表、政协委员提出较多意见的；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（五）人民法院生效裁判文书认定规范性文件不合法并向制定机关提出处理建议的；</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（六）制定机关或者司法行政部门认为应当开展评估的其他情形。</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第十四条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规范性文件实施后评估按照本办法第九条规定的程序，依据下列标准进行：</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（一）合法性标准，即是否与法律、法规、规章以及上级政策文件规定相一致，是否符合社会主义核心价值观；</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（二）合理性标准，即是否符合公平、公正原则，职权与职责、权利与义务是否相当，具体制度措施是否必要、适当；</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（三）可操作性标准，即具体制度能否有针对性地解决行政管理中存在的问题，有关措施是否高效、便民，要求建立的配套制度是否完备；</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（四）规范性标准，即制定技术是否规范，逻辑结构是否严密，表述是否准确；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（五）实效性标准，即是否得到普遍遵守和执行，是否实现预期目的，实施过程中是否存在问题。</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bCs/>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 xml:space="preserve"> 第十五条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bCs/>
          <w:color w:val="000000" w:themeColor="text1"/>
          <w:sz w:val="32"/>
          <w:szCs w:val="32"/>
          <w:shd w:val="clear" w:color="auto" w:fill="FFFFFF"/>
          <w14:textFill>
            <w14:solidFill>
              <w14:schemeClr w14:val="tx1"/>
            </w14:solidFill>
          </w14:textFill>
        </w:rPr>
        <w:t>对与企业生产经营活动密切相关的规范性文件进行实施后评估的，</w:t>
      </w:r>
      <w:r>
        <w:rPr>
          <w:rFonts w:hint="default" w:ascii="Times New Roman" w:hAnsi="Times New Roman" w:eastAsia="仿宋" w:cs="Times New Roman"/>
          <w:bCs/>
          <w:color w:val="000000" w:themeColor="text1"/>
          <w:sz w:val="32"/>
          <w:szCs w:val="32"/>
          <w:shd w:val="clear" w:color="auto" w:fill="FFFFFF"/>
          <w14:textFill>
            <w14:solidFill>
              <w14:schemeClr w14:val="tx1"/>
            </w14:solidFill>
          </w14:textFill>
        </w:rPr>
        <w:t>评估机关</w:t>
      </w:r>
      <w:r>
        <w:rPr>
          <w:rFonts w:hint="default" w:ascii="Times New Roman" w:hAnsi="Times New Roman" w:eastAsia="仿宋_GB2312" w:cs="Times New Roman"/>
          <w:bCs/>
          <w:color w:val="000000" w:themeColor="text1"/>
          <w:sz w:val="32"/>
          <w:szCs w:val="32"/>
          <w:shd w:val="clear" w:color="auto" w:fill="FFFFFF"/>
          <w14:textFill>
            <w14:solidFill>
              <w14:schemeClr w14:val="tx1"/>
            </w14:solidFill>
          </w14:textFill>
        </w:rPr>
        <w:t>应当充分听取企业和行业协会商会对有关制度的实施效果评价和完善建议。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pPr>
      <w:r>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t>第四章  评估报告和评估结果运用</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第十六条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评估报告应当包括下列内容：</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（一）评估工作的基本情况；</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（二）评估内容分析和依据；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（三）评估结论和意见建议；</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（四）参加评估人员的签名和评估机构盖章；</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（五）其他需要说明的问题。</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第十七条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规范性文件制定前评估结论应当载入规范性文件起草说明，作为制发文件的重要依据；规范性文件实施后评估结论应当作为规范性文件修改、废止或者继续执行的重要依据。</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color w:val="000000" w:themeColor="text1"/>
          <w:sz w:val="32"/>
          <w:szCs w:val="32"/>
          <w:shd w:val="clear" w:color="auto" w:fill="FFFFFF"/>
          <w14:textFill>
            <w14:solidFill>
              <w14:schemeClr w14:val="tx1"/>
            </w14:solidFill>
          </w14:textFill>
        </w:rPr>
        <w:t>第十八条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规范性文件评估工作应当自启动之日起三个月内完成；情况复杂的，经评估机关负责人同意，可以延长一个月。</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p>
    <w:p>
      <w:pPr>
        <w:pStyle w:val="8"/>
        <w:keepNext w:val="0"/>
        <w:keepLines w:val="0"/>
        <w:pageBreakBefore w:val="0"/>
        <w:numPr>
          <w:ilvl w:val="0"/>
          <w:numId w:val="1"/>
        </w:numPr>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pPr>
      <w:r>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t xml:space="preserve"> 委托第三方评估</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cs="Times New Roman"/>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第十九条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评估机关委托第三方评估的，可以选择高等院校、科研机构、专业智库、社会组织等作为接受委托的第三方。</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受委托的第三方应当具备下列条件：</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（一）在相关领域具有代表性和权威性，社会信誉良好；</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（二）具有熟悉规范性文件制定、行政事务和掌握评估方法技术的人员；</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（三）具备开展评估工作的必要设备、设施及相应的评估技术条件。</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同一个规范性文件，制定前评估、实施后评估都委托第三方的，不得委托同一第三方。</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评估机关应当与受委托的第三方签订委托协议，提出具体委托事项和要求，并就双方的权利义务作出明确约定。</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第二十一条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受委托的第三方开展评估工作应当遵循独立、客观、公正的原则，不得将评估工作转委托给其他机构或者个人，不得根据委托评估机关的倾向预设评估结论。</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第二十二条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第三方评估完成后，评估机关应当对第三方评估的成果进行验收，不符合委托协议的，应当要求第三方限期补充评估或者重新组织评估。</w:t>
      </w:r>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pPr>
      <w:r>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t>第六章  监督和保障</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第二十三条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规范性文件的起草部门或者实施部门应当建立健全规范性文件评估信息采集制度，在行政管理工作中及时收集相关信息资料并分类整理。</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第二十四条</w:t>
      </w:r>
      <w:r>
        <w:rPr>
          <w:rFonts w:hint="default" w:ascii="Times New Roman" w:hAnsi="Times New Roman" w:eastAsia="仿宋_GB2312" w:cs="Times New Roman"/>
          <w:b/>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司法行政部门应当加强对规范性文件评估工作的指导，及时对评估工作中遇到的重大问题提出意见建议。</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第二十五条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参与规范性文件评估的单位、人员对评估中涉及的国家秘密、商业秘密和个人隐私，应当依法予以保密。</w:t>
      </w:r>
    </w:p>
    <w:p>
      <w:pPr>
        <w:pStyle w:val="8"/>
        <w:keepNext w:val="0"/>
        <w:keepLines w:val="0"/>
        <w:pageBreakBefore w:val="0"/>
        <w:kinsoku/>
        <w:overflowPunct/>
        <w:topLinePunct w:val="0"/>
        <w:autoSpaceDE/>
        <w:autoSpaceDN/>
        <w:bidi w:val="0"/>
        <w:spacing w:line="590" w:lineRule="exact"/>
        <w:ind w:firstLine="640"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bookmarkStart w:id="0" w:name="_GoBack"/>
      <w:bookmarkEnd w:id="0"/>
    </w:p>
    <w:p>
      <w:pPr>
        <w:pStyle w:val="8"/>
        <w:keepNext w:val="0"/>
        <w:keepLines w:val="0"/>
        <w:pageBreakBefore w:val="0"/>
        <w:kinsoku/>
        <w:overflowPunct/>
        <w:topLinePunct w:val="0"/>
        <w:autoSpaceDE/>
        <w:autoSpaceDN/>
        <w:bidi w:val="0"/>
        <w:spacing w:line="590" w:lineRule="exact"/>
        <w:jc w:val="center"/>
        <w:textAlignment w:val="auto"/>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pPr>
      <w:r>
        <w:rPr>
          <w:rFonts w:hint="default" w:ascii="Times New Roman" w:hAnsi="Times New Roman" w:eastAsia="黑体" w:cs="Times New Roman"/>
          <w:bCs/>
          <w:color w:val="000000" w:themeColor="text1"/>
          <w:sz w:val="32"/>
          <w:szCs w:val="32"/>
          <w:shd w:val="clear" w:color="auto" w:fill="FFFFFF"/>
          <w14:textFill>
            <w14:solidFill>
              <w14:schemeClr w14:val="tx1"/>
            </w14:solidFill>
          </w14:textFill>
        </w:rPr>
        <w:t>第七章  附  则</w:t>
      </w:r>
    </w:p>
    <w:p>
      <w:pPr>
        <w:pStyle w:val="8"/>
        <w:keepNext w:val="0"/>
        <w:keepLines w:val="0"/>
        <w:pageBreakBefore w:val="0"/>
        <w:kinsoku/>
        <w:overflowPunct/>
        <w:topLinePunct w:val="0"/>
        <w:autoSpaceDE/>
        <w:autoSpaceDN/>
        <w:bidi w:val="0"/>
        <w:spacing w:line="590" w:lineRule="exact"/>
        <w:textAlignment w:val="auto"/>
        <w:rPr>
          <w:rFonts w:hint="default" w:ascii="Times New Roman" w:hAnsi="Times New Roman" w:cs="Times New Roman"/>
          <w:b/>
          <w:bCs/>
          <w:color w:val="000000" w:themeColor="text1"/>
          <w:sz w:val="32"/>
          <w:szCs w:val="32"/>
          <w:shd w:val="clear" w:color="auto" w:fill="FFFFFF"/>
          <w14:textFill>
            <w14:solidFill>
              <w14:schemeClr w14:val="tx1"/>
            </w14:solidFill>
          </w14:textFill>
        </w:rPr>
      </w:pP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第二十六条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规范性文件涉及重大行政决策的，其评估适用重大行政决策程序的有关规定。</w:t>
      </w:r>
    </w:p>
    <w:p>
      <w:pPr>
        <w:pStyle w:val="8"/>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pPr>
      <w:r>
        <w:rPr>
          <w:rFonts w:hint="default" w:ascii="Times New Roman" w:hAnsi="Times New Roman" w:eastAsia="楷体_GB2312" w:cs="Times New Roman"/>
          <w:b/>
          <w:bCs/>
          <w:color w:val="000000" w:themeColor="text1"/>
          <w:sz w:val="32"/>
          <w:szCs w:val="32"/>
          <w:shd w:val="clear" w:color="auto" w:fill="FFFFFF"/>
          <w14:textFill>
            <w14:solidFill>
              <w14:schemeClr w14:val="tx1"/>
            </w14:solidFill>
          </w14:textFill>
        </w:rPr>
        <w:t>第二十七条</w:t>
      </w:r>
      <w:r>
        <w:rPr>
          <w:rFonts w:hint="default" w:ascii="Times New Roman" w:hAnsi="Times New Roman" w:eastAsia="仿宋_GB2312" w:cs="Times New Roman"/>
          <w:b/>
          <w:bCs/>
          <w:color w:val="000000" w:themeColor="text1"/>
          <w:sz w:val="32"/>
          <w:szCs w:val="32"/>
          <w:shd w:val="clear" w:color="auto" w:fill="FFFFFF"/>
          <w14:textFill>
            <w14:solidFill>
              <w14:schemeClr w14:val="tx1"/>
            </w14:solidFill>
          </w14:textFill>
        </w:rPr>
        <w:t xml:space="preserve">  </w:t>
      </w:r>
      <w:r>
        <w:rPr>
          <w:rFonts w:hint="default" w:ascii="Times New Roman" w:hAnsi="Times New Roman" w:eastAsia="仿宋_GB2312" w:cs="Times New Roman"/>
          <w:color w:val="000000" w:themeColor="text1"/>
          <w:sz w:val="32"/>
          <w:szCs w:val="32"/>
          <w:shd w:val="clear" w:color="auto" w:fill="FFFFFF"/>
          <w14:textFill>
            <w14:solidFill>
              <w14:schemeClr w14:val="tx1"/>
            </w14:solidFill>
          </w14:textFill>
        </w:rPr>
        <w:t>对规范性文件以外的其他政策文件制定前的预期效果和实施后的成效评估，参照本办法执行。</w:t>
      </w:r>
    </w:p>
    <w:p>
      <w:pPr>
        <w:keepNext w:val="0"/>
        <w:keepLines w:val="0"/>
        <w:pageBreakBefore w:val="0"/>
        <w:kinsoku/>
        <w:overflowPunct/>
        <w:topLinePunct w:val="0"/>
        <w:autoSpaceDE/>
        <w:autoSpaceDN/>
        <w:bidi w:val="0"/>
        <w:spacing w:line="590" w:lineRule="exact"/>
        <w:ind w:firstLine="643" w:firstLineChars="200"/>
        <w:textAlignment w:val="auto"/>
        <w:rPr>
          <w:rFonts w:hint="default" w:ascii="Times New Roman" w:hAnsi="Times New Roman" w:eastAsia="仿宋_GB2312" w:cs="Times New Roman"/>
          <w:color w:val="000000" w:themeColor="text1"/>
          <w:lang w:eastAsia="zh-CN"/>
          <w14:textFill>
            <w14:solidFill>
              <w14:schemeClr w14:val="tx1"/>
            </w14:solidFill>
          </w14:textFill>
        </w:rPr>
      </w:pPr>
      <w:r>
        <w:rPr>
          <w:rFonts w:hint="default" w:ascii="Times New Roman" w:hAnsi="Times New Roman" w:eastAsia="楷体_GB2312" w:cs="Times New Roman"/>
          <w:b/>
          <w:bCs/>
          <w:color w:val="000000" w:themeColor="text1"/>
          <w:szCs w:val="32"/>
          <w:shd w:val="clear" w:color="auto" w:fill="FFFFFF"/>
          <w14:textFill>
            <w14:solidFill>
              <w14:schemeClr w14:val="tx1"/>
            </w14:solidFill>
          </w14:textFill>
        </w:rPr>
        <w:t>第二十八条</w:t>
      </w:r>
      <w:r>
        <w:rPr>
          <w:rFonts w:hint="default" w:ascii="Times New Roman" w:hAnsi="Times New Roman" w:cs="Times New Roman"/>
          <w:b/>
          <w:bCs/>
          <w:color w:val="000000" w:themeColor="text1"/>
          <w:szCs w:val="32"/>
          <w:shd w:val="clear" w:color="auto" w:fill="FFFFFF"/>
          <w14:textFill>
            <w14:solidFill>
              <w14:schemeClr w14:val="tx1"/>
            </w14:solidFill>
          </w14:textFill>
        </w:rPr>
        <w:t xml:space="preserve">  </w:t>
      </w:r>
      <w:r>
        <w:rPr>
          <w:rFonts w:hint="default" w:ascii="Times New Roman" w:hAnsi="Times New Roman" w:cs="Times New Roman"/>
          <w:color w:val="000000" w:themeColor="text1"/>
          <w:szCs w:val="32"/>
          <w:shd w:val="clear" w:color="auto" w:fill="FFFFFF"/>
          <w14:textFill>
            <w14:solidFill>
              <w14:schemeClr w14:val="tx1"/>
            </w14:solidFill>
          </w14:textFill>
        </w:rPr>
        <w:t>本办法自印发之日起施行</w:t>
      </w:r>
      <w:r>
        <w:rPr>
          <w:rFonts w:hint="default" w:ascii="Times New Roman" w:hAnsi="Times New Roman" w:cs="Times New Roman"/>
          <w:color w:val="000000" w:themeColor="text1"/>
          <w:szCs w:val="32"/>
          <w:shd w:val="clear" w:color="auto" w:fill="FFFFFF"/>
          <w:lang w:eastAsia="zh-CN"/>
          <w14:textFill>
            <w14:solidFill>
              <w14:schemeClr w14:val="tx1"/>
            </w14:solidFill>
          </w14:textFill>
        </w:rPr>
        <w:t>。</w:t>
      </w:r>
    </w:p>
    <w:sectPr>
      <w:headerReference r:id="rId3" w:type="default"/>
      <w:footerReference r:id="rId4" w:type="default"/>
      <w:footerReference r:id="rId5" w:type="even"/>
      <w:pgSz w:w="11906" w:h="16838"/>
      <w:pgMar w:top="2098" w:right="1587" w:bottom="2098" w:left="1587" w:header="851" w:footer="992" w:gutter="0"/>
      <w:cols w:space="720" w:num="1"/>
      <w:titlePg/>
      <w:docGrid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Fonts w:ascii="Times New Roman"/>
        <w:sz w:val="28"/>
        <w:szCs w:val="28"/>
      </w:rPr>
    </w:pPr>
    <w:r>
      <w:rPr>
        <w:rStyle w:val="7"/>
        <w:rFonts w:hint="eastAsia" w:ascii="Times New Roman"/>
        <w:sz w:val="28"/>
        <w:szCs w:val="28"/>
        <w:lang w:eastAsia="zh-CN"/>
      </w:rPr>
      <w:t>—</w:t>
    </w:r>
    <w:r>
      <w:rPr>
        <w:rStyle w:val="7"/>
        <w:rFonts w:hint="eastAsia" w:ascii="Times New Roman"/>
        <w:sz w:val="28"/>
        <w:szCs w:val="28"/>
        <w:lang w:val="en-US" w:eastAsia="zh-CN"/>
      </w:rPr>
      <w:t xml:space="preserve"> </w:t>
    </w:r>
    <w:r>
      <w:rPr>
        <w:rStyle w:val="7"/>
        <w:rFonts w:ascii="Times New Roman"/>
        <w:sz w:val="28"/>
        <w:szCs w:val="28"/>
      </w:rPr>
      <w:fldChar w:fldCharType="begin"/>
    </w:r>
    <w:r>
      <w:rPr>
        <w:rStyle w:val="7"/>
        <w:rFonts w:ascii="Times New Roman"/>
        <w:sz w:val="28"/>
        <w:szCs w:val="28"/>
      </w:rPr>
      <w:instrText xml:space="preserve">PAGE  </w:instrText>
    </w:r>
    <w:r>
      <w:rPr>
        <w:rStyle w:val="7"/>
        <w:rFonts w:ascii="Times New Roman"/>
        <w:sz w:val="28"/>
        <w:szCs w:val="28"/>
      </w:rPr>
      <w:fldChar w:fldCharType="separate"/>
    </w:r>
    <w:r>
      <w:rPr>
        <w:rStyle w:val="7"/>
        <w:rFonts w:ascii="Times New Roman"/>
        <w:sz w:val="28"/>
        <w:szCs w:val="28"/>
      </w:rPr>
      <w:t>2</w:t>
    </w:r>
    <w:r>
      <w:rPr>
        <w:rStyle w:val="7"/>
        <w:rFonts w:ascii="Times New Roman"/>
        <w:sz w:val="28"/>
        <w:szCs w:val="28"/>
      </w:rPr>
      <w:fldChar w:fldCharType="end"/>
    </w:r>
    <w:r>
      <w:rPr>
        <w:rStyle w:val="7"/>
        <w:rFonts w:hint="eastAsia" w:ascii="Times New Roman"/>
        <w:sz w:val="28"/>
        <w:szCs w:val="28"/>
        <w:lang w:val="en-US" w:eastAsia="zh-CN"/>
      </w:rPr>
      <w:t xml:space="preserve"> </w:t>
    </w:r>
    <w:r>
      <w:rPr>
        <w:rStyle w:val="7"/>
        <w:rFonts w:hint="eastAsia" w:ascii="Times New Roman"/>
        <w:sz w:val="28"/>
        <w:szCs w:val="28"/>
        <w:lang w:eastAsia="zh-CN"/>
      </w:rPr>
      <w:t>—</w:t>
    </w:r>
    <w:r>
      <w:rPr>
        <w:rStyle w:val="7"/>
        <w:rFonts w:hint="eastAsia" w:ascii="Times New Roman"/>
        <w:sz w:val="28"/>
        <w:szCs w:val="28"/>
        <w:lang w:val="en-US" w:eastAsia="zh-CN"/>
      </w:rPr>
      <w:t xml:space="preserve"> </w:t>
    </w:r>
  </w:p>
  <w:p>
    <w:pPr>
      <w:pStyle w:val="2"/>
      <w:wordWrap w:val="0"/>
      <w:ind w:right="360" w:firstLine="360"/>
      <w:jc w:val="right"/>
      <w:rPr>
        <w:rFonts w:hint="eastAsia"/>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pPr>
      <w:pStyle w:val="2"/>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F05A23"/>
    <w:multiLevelType w:val="singleLevel"/>
    <w:tmpl w:val="5DF05A23"/>
    <w:lvl w:ilvl="0" w:tentative="0">
      <w:start w:val="5"/>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lYWYyYjg3MGY0N2VlNGQ2YjhmOWYyOGFkYzU3NGYifQ=="/>
    <w:docVar w:name="KGWebUrl" w:val="http://oa.chizhou.gov.cn:81/flexbase/web/api/iweboffice/OfficeServer"/>
  </w:docVars>
  <w:rsids>
    <w:rsidRoot w:val="68F157BA"/>
    <w:rsid w:val="000027FC"/>
    <w:rsid w:val="000043EF"/>
    <w:rsid w:val="00005761"/>
    <w:rsid w:val="00005C6A"/>
    <w:rsid w:val="000069A1"/>
    <w:rsid w:val="00007783"/>
    <w:rsid w:val="00007CB5"/>
    <w:rsid w:val="00010997"/>
    <w:rsid w:val="0001162F"/>
    <w:rsid w:val="00012189"/>
    <w:rsid w:val="00012293"/>
    <w:rsid w:val="00012BB5"/>
    <w:rsid w:val="00014010"/>
    <w:rsid w:val="00015065"/>
    <w:rsid w:val="000156E2"/>
    <w:rsid w:val="00015848"/>
    <w:rsid w:val="00016FE2"/>
    <w:rsid w:val="0001799C"/>
    <w:rsid w:val="000203A9"/>
    <w:rsid w:val="00020829"/>
    <w:rsid w:val="0002090E"/>
    <w:rsid w:val="00020934"/>
    <w:rsid w:val="00020C7C"/>
    <w:rsid w:val="000210D4"/>
    <w:rsid w:val="000211BD"/>
    <w:rsid w:val="00021E69"/>
    <w:rsid w:val="00022A7B"/>
    <w:rsid w:val="00022B77"/>
    <w:rsid w:val="00022C20"/>
    <w:rsid w:val="0002336A"/>
    <w:rsid w:val="00025150"/>
    <w:rsid w:val="0002627F"/>
    <w:rsid w:val="000270DE"/>
    <w:rsid w:val="0003144D"/>
    <w:rsid w:val="00034310"/>
    <w:rsid w:val="00034936"/>
    <w:rsid w:val="00034D81"/>
    <w:rsid w:val="00035044"/>
    <w:rsid w:val="000363ED"/>
    <w:rsid w:val="0004063F"/>
    <w:rsid w:val="000412B2"/>
    <w:rsid w:val="00041577"/>
    <w:rsid w:val="000422AE"/>
    <w:rsid w:val="000425BB"/>
    <w:rsid w:val="000425F5"/>
    <w:rsid w:val="000426E9"/>
    <w:rsid w:val="0004292F"/>
    <w:rsid w:val="00046263"/>
    <w:rsid w:val="00046CC1"/>
    <w:rsid w:val="000472FE"/>
    <w:rsid w:val="0005049D"/>
    <w:rsid w:val="00050BC8"/>
    <w:rsid w:val="00050F0E"/>
    <w:rsid w:val="0005453A"/>
    <w:rsid w:val="000559F1"/>
    <w:rsid w:val="00060453"/>
    <w:rsid w:val="00060C7A"/>
    <w:rsid w:val="0006114C"/>
    <w:rsid w:val="00065853"/>
    <w:rsid w:val="00065E40"/>
    <w:rsid w:val="000662AA"/>
    <w:rsid w:val="00066503"/>
    <w:rsid w:val="000676C9"/>
    <w:rsid w:val="000701E7"/>
    <w:rsid w:val="000709FD"/>
    <w:rsid w:val="000710AC"/>
    <w:rsid w:val="00072852"/>
    <w:rsid w:val="00075EF4"/>
    <w:rsid w:val="00076071"/>
    <w:rsid w:val="0008052D"/>
    <w:rsid w:val="0008272D"/>
    <w:rsid w:val="00082AC4"/>
    <w:rsid w:val="00084507"/>
    <w:rsid w:val="00085C5B"/>
    <w:rsid w:val="00086B73"/>
    <w:rsid w:val="00086F1E"/>
    <w:rsid w:val="000871B2"/>
    <w:rsid w:val="00087543"/>
    <w:rsid w:val="000876E5"/>
    <w:rsid w:val="00087AD0"/>
    <w:rsid w:val="00087EB5"/>
    <w:rsid w:val="00090E21"/>
    <w:rsid w:val="00090FD3"/>
    <w:rsid w:val="000924AA"/>
    <w:rsid w:val="000930F3"/>
    <w:rsid w:val="0009393A"/>
    <w:rsid w:val="00093AB2"/>
    <w:rsid w:val="00093DE6"/>
    <w:rsid w:val="00094A9E"/>
    <w:rsid w:val="00096156"/>
    <w:rsid w:val="00096E22"/>
    <w:rsid w:val="00097F55"/>
    <w:rsid w:val="000A092B"/>
    <w:rsid w:val="000A0CCB"/>
    <w:rsid w:val="000A1A62"/>
    <w:rsid w:val="000A1F7F"/>
    <w:rsid w:val="000A3045"/>
    <w:rsid w:val="000A3B59"/>
    <w:rsid w:val="000A499F"/>
    <w:rsid w:val="000A601D"/>
    <w:rsid w:val="000A61B8"/>
    <w:rsid w:val="000B017B"/>
    <w:rsid w:val="000B03CE"/>
    <w:rsid w:val="000B050B"/>
    <w:rsid w:val="000B0C85"/>
    <w:rsid w:val="000B10A7"/>
    <w:rsid w:val="000B16A1"/>
    <w:rsid w:val="000B27B5"/>
    <w:rsid w:val="000B31CD"/>
    <w:rsid w:val="000B3262"/>
    <w:rsid w:val="000B3365"/>
    <w:rsid w:val="000B45F5"/>
    <w:rsid w:val="000B6E38"/>
    <w:rsid w:val="000C11B4"/>
    <w:rsid w:val="000C1991"/>
    <w:rsid w:val="000C2B0A"/>
    <w:rsid w:val="000C317B"/>
    <w:rsid w:val="000C3728"/>
    <w:rsid w:val="000C47FD"/>
    <w:rsid w:val="000C4810"/>
    <w:rsid w:val="000C5996"/>
    <w:rsid w:val="000C7D55"/>
    <w:rsid w:val="000D0C4B"/>
    <w:rsid w:val="000D12F5"/>
    <w:rsid w:val="000D3343"/>
    <w:rsid w:val="000D349D"/>
    <w:rsid w:val="000D34FD"/>
    <w:rsid w:val="000D3575"/>
    <w:rsid w:val="000D514A"/>
    <w:rsid w:val="000D5836"/>
    <w:rsid w:val="000D5837"/>
    <w:rsid w:val="000D5ACA"/>
    <w:rsid w:val="000D5E72"/>
    <w:rsid w:val="000D761F"/>
    <w:rsid w:val="000E3F92"/>
    <w:rsid w:val="000E510E"/>
    <w:rsid w:val="000E660D"/>
    <w:rsid w:val="000E67B3"/>
    <w:rsid w:val="000F0C90"/>
    <w:rsid w:val="000F1F2B"/>
    <w:rsid w:val="000F49AD"/>
    <w:rsid w:val="000F5EC6"/>
    <w:rsid w:val="000F5FAC"/>
    <w:rsid w:val="000F65FA"/>
    <w:rsid w:val="000F710F"/>
    <w:rsid w:val="000F7A32"/>
    <w:rsid w:val="0010216D"/>
    <w:rsid w:val="00104056"/>
    <w:rsid w:val="00104794"/>
    <w:rsid w:val="00106051"/>
    <w:rsid w:val="00106E4A"/>
    <w:rsid w:val="001075E5"/>
    <w:rsid w:val="00110445"/>
    <w:rsid w:val="001111F8"/>
    <w:rsid w:val="0011306B"/>
    <w:rsid w:val="001134F4"/>
    <w:rsid w:val="0011497D"/>
    <w:rsid w:val="00114B3D"/>
    <w:rsid w:val="00115B7C"/>
    <w:rsid w:val="00116F1E"/>
    <w:rsid w:val="001170F6"/>
    <w:rsid w:val="001171F1"/>
    <w:rsid w:val="001206AF"/>
    <w:rsid w:val="0012075A"/>
    <w:rsid w:val="0012128D"/>
    <w:rsid w:val="001213D3"/>
    <w:rsid w:val="00121F05"/>
    <w:rsid w:val="00122CCA"/>
    <w:rsid w:val="00124C5D"/>
    <w:rsid w:val="00125263"/>
    <w:rsid w:val="0012746C"/>
    <w:rsid w:val="00130007"/>
    <w:rsid w:val="00130D4F"/>
    <w:rsid w:val="00130F8C"/>
    <w:rsid w:val="001312BA"/>
    <w:rsid w:val="00131A57"/>
    <w:rsid w:val="00132654"/>
    <w:rsid w:val="00133095"/>
    <w:rsid w:val="001339A2"/>
    <w:rsid w:val="00135581"/>
    <w:rsid w:val="001369FA"/>
    <w:rsid w:val="00136BDC"/>
    <w:rsid w:val="001371A7"/>
    <w:rsid w:val="00137399"/>
    <w:rsid w:val="00137417"/>
    <w:rsid w:val="001376DD"/>
    <w:rsid w:val="0014012D"/>
    <w:rsid w:val="0014152F"/>
    <w:rsid w:val="0014243F"/>
    <w:rsid w:val="00142EA4"/>
    <w:rsid w:val="001451A2"/>
    <w:rsid w:val="00145BBB"/>
    <w:rsid w:val="00146A01"/>
    <w:rsid w:val="00146CC3"/>
    <w:rsid w:val="00147961"/>
    <w:rsid w:val="001502A6"/>
    <w:rsid w:val="00150DEF"/>
    <w:rsid w:val="0015101D"/>
    <w:rsid w:val="00151B03"/>
    <w:rsid w:val="001521C8"/>
    <w:rsid w:val="00153292"/>
    <w:rsid w:val="00154DB7"/>
    <w:rsid w:val="001563D5"/>
    <w:rsid w:val="001568B3"/>
    <w:rsid w:val="00156B5C"/>
    <w:rsid w:val="00156D5A"/>
    <w:rsid w:val="001607A0"/>
    <w:rsid w:val="00161670"/>
    <w:rsid w:val="00163AB1"/>
    <w:rsid w:val="00163BEF"/>
    <w:rsid w:val="00164F2F"/>
    <w:rsid w:val="00165007"/>
    <w:rsid w:val="00165F79"/>
    <w:rsid w:val="0017010A"/>
    <w:rsid w:val="001707B9"/>
    <w:rsid w:val="00171854"/>
    <w:rsid w:val="001731E6"/>
    <w:rsid w:val="00173C07"/>
    <w:rsid w:val="00173DD9"/>
    <w:rsid w:val="00174A09"/>
    <w:rsid w:val="0017514A"/>
    <w:rsid w:val="001759D1"/>
    <w:rsid w:val="001759F2"/>
    <w:rsid w:val="00177900"/>
    <w:rsid w:val="001826EF"/>
    <w:rsid w:val="001840DD"/>
    <w:rsid w:val="001844E1"/>
    <w:rsid w:val="00184E46"/>
    <w:rsid w:val="00185C73"/>
    <w:rsid w:val="00185CF7"/>
    <w:rsid w:val="00186D54"/>
    <w:rsid w:val="00186E06"/>
    <w:rsid w:val="00187BE0"/>
    <w:rsid w:val="00190519"/>
    <w:rsid w:val="001909E5"/>
    <w:rsid w:val="00190D79"/>
    <w:rsid w:val="00191E11"/>
    <w:rsid w:val="0019257D"/>
    <w:rsid w:val="001927B2"/>
    <w:rsid w:val="00194082"/>
    <w:rsid w:val="001944F5"/>
    <w:rsid w:val="001947BE"/>
    <w:rsid w:val="00194AB4"/>
    <w:rsid w:val="001950BC"/>
    <w:rsid w:val="00196BD8"/>
    <w:rsid w:val="00197380"/>
    <w:rsid w:val="001974A1"/>
    <w:rsid w:val="001A21BC"/>
    <w:rsid w:val="001A2590"/>
    <w:rsid w:val="001A3478"/>
    <w:rsid w:val="001A35F2"/>
    <w:rsid w:val="001A577B"/>
    <w:rsid w:val="001A5C21"/>
    <w:rsid w:val="001A6E46"/>
    <w:rsid w:val="001B059D"/>
    <w:rsid w:val="001B18D9"/>
    <w:rsid w:val="001B2F92"/>
    <w:rsid w:val="001B2F9F"/>
    <w:rsid w:val="001B3DDB"/>
    <w:rsid w:val="001B472E"/>
    <w:rsid w:val="001B47F2"/>
    <w:rsid w:val="001B5B96"/>
    <w:rsid w:val="001B6F4D"/>
    <w:rsid w:val="001B7492"/>
    <w:rsid w:val="001C2A29"/>
    <w:rsid w:val="001C3606"/>
    <w:rsid w:val="001C3612"/>
    <w:rsid w:val="001C392A"/>
    <w:rsid w:val="001C4088"/>
    <w:rsid w:val="001C43CC"/>
    <w:rsid w:val="001C6060"/>
    <w:rsid w:val="001C6D8F"/>
    <w:rsid w:val="001C7F02"/>
    <w:rsid w:val="001D0242"/>
    <w:rsid w:val="001D0F26"/>
    <w:rsid w:val="001D143B"/>
    <w:rsid w:val="001D2056"/>
    <w:rsid w:val="001D37D6"/>
    <w:rsid w:val="001D5A6A"/>
    <w:rsid w:val="001D5E03"/>
    <w:rsid w:val="001D63B1"/>
    <w:rsid w:val="001D7BD6"/>
    <w:rsid w:val="001E10F4"/>
    <w:rsid w:val="001E2A85"/>
    <w:rsid w:val="001E2D7C"/>
    <w:rsid w:val="001E2F82"/>
    <w:rsid w:val="001E3225"/>
    <w:rsid w:val="001E327C"/>
    <w:rsid w:val="001E35EE"/>
    <w:rsid w:val="001E3C35"/>
    <w:rsid w:val="001E514C"/>
    <w:rsid w:val="001E6204"/>
    <w:rsid w:val="001F1017"/>
    <w:rsid w:val="001F1B0F"/>
    <w:rsid w:val="001F21C3"/>
    <w:rsid w:val="001F2CA7"/>
    <w:rsid w:val="001F39EB"/>
    <w:rsid w:val="001F3A9A"/>
    <w:rsid w:val="001F3BC9"/>
    <w:rsid w:val="001F4F5A"/>
    <w:rsid w:val="001F5072"/>
    <w:rsid w:val="001F6B58"/>
    <w:rsid w:val="001F7F90"/>
    <w:rsid w:val="00200FEA"/>
    <w:rsid w:val="00202452"/>
    <w:rsid w:val="0020317F"/>
    <w:rsid w:val="00203EA0"/>
    <w:rsid w:val="00204640"/>
    <w:rsid w:val="0020587B"/>
    <w:rsid w:val="00206A5C"/>
    <w:rsid w:val="00207256"/>
    <w:rsid w:val="002102AA"/>
    <w:rsid w:val="00210B29"/>
    <w:rsid w:val="002139F7"/>
    <w:rsid w:val="00214A7A"/>
    <w:rsid w:val="00215017"/>
    <w:rsid w:val="002167E8"/>
    <w:rsid w:val="0021707E"/>
    <w:rsid w:val="00217A03"/>
    <w:rsid w:val="002203D7"/>
    <w:rsid w:val="00220DC0"/>
    <w:rsid w:val="00221E0E"/>
    <w:rsid w:val="00221E6F"/>
    <w:rsid w:val="0022285D"/>
    <w:rsid w:val="00223131"/>
    <w:rsid w:val="00223858"/>
    <w:rsid w:val="00224693"/>
    <w:rsid w:val="00225ABE"/>
    <w:rsid w:val="00225BFA"/>
    <w:rsid w:val="00226588"/>
    <w:rsid w:val="00226724"/>
    <w:rsid w:val="002317E9"/>
    <w:rsid w:val="002327A0"/>
    <w:rsid w:val="00232937"/>
    <w:rsid w:val="00232A98"/>
    <w:rsid w:val="00233667"/>
    <w:rsid w:val="00234D65"/>
    <w:rsid w:val="00235088"/>
    <w:rsid w:val="00235561"/>
    <w:rsid w:val="00235D22"/>
    <w:rsid w:val="002405AF"/>
    <w:rsid w:val="002415CA"/>
    <w:rsid w:val="00241B40"/>
    <w:rsid w:val="00242D15"/>
    <w:rsid w:val="00242F85"/>
    <w:rsid w:val="0024490E"/>
    <w:rsid w:val="002455BB"/>
    <w:rsid w:val="00245645"/>
    <w:rsid w:val="00245CF8"/>
    <w:rsid w:val="00245DB7"/>
    <w:rsid w:val="00247371"/>
    <w:rsid w:val="0024754E"/>
    <w:rsid w:val="00247C8A"/>
    <w:rsid w:val="00250643"/>
    <w:rsid w:val="002509AE"/>
    <w:rsid w:val="00250DE7"/>
    <w:rsid w:val="002514BC"/>
    <w:rsid w:val="00254B29"/>
    <w:rsid w:val="002554C9"/>
    <w:rsid w:val="00256450"/>
    <w:rsid w:val="00256B4E"/>
    <w:rsid w:val="002571C9"/>
    <w:rsid w:val="00257234"/>
    <w:rsid w:val="002601D8"/>
    <w:rsid w:val="00260437"/>
    <w:rsid w:val="0026172B"/>
    <w:rsid w:val="0026206C"/>
    <w:rsid w:val="00262EDC"/>
    <w:rsid w:val="0026342E"/>
    <w:rsid w:val="002642BA"/>
    <w:rsid w:val="00264BFC"/>
    <w:rsid w:val="00264E96"/>
    <w:rsid w:val="00266489"/>
    <w:rsid w:val="00267D6B"/>
    <w:rsid w:val="0027081E"/>
    <w:rsid w:val="00271D68"/>
    <w:rsid w:val="00272C50"/>
    <w:rsid w:val="00272D96"/>
    <w:rsid w:val="002748ED"/>
    <w:rsid w:val="00274DD8"/>
    <w:rsid w:val="00275D30"/>
    <w:rsid w:val="00275E9D"/>
    <w:rsid w:val="002769B6"/>
    <w:rsid w:val="00276A8B"/>
    <w:rsid w:val="00276E75"/>
    <w:rsid w:val="00276F96"/>
    <w:rsid w:val="0027749C"/>
    <w:rsid w:val="002779E9"/>
    <w:rsid w:val="00280FE2"/>
    <w:rsid w:val="00281CEC"/>
    <w:rsid w:val="00281D2F"/>
    <w:rsid w:val="00281F0C"/>
    <w:rsid w:val="00282760"/>
    <w:rsid w:val="00283BC7"/>
    <w:rsid w:val="00283D67"/>
    <w:rsid w:val="0028408B"/>
    <w:rsid w:val="00284269"/>
    <w:rsid w:val="00285113"/>
    <w:rsid w:val="00285E92"/>
    <w:rsid w:val="002863CA"/>
    <w:rsid w:val="00287AE5"/>
    <w:rsid w:val="00290463"/>
    <w:rsid w:val="00290752"/>
    <w:rsid w:val="00290FA9"/>
    <w:rsid w:val="002917C6"/>
    <w:rsid w:val="00291DCC"/>
    <w:rsid w:val="00292EB2"/>
    <w:rsid w:val="002943B5"/>
    <w:rsid w:val="00294EC6"/>
    <w:rsid w:val="002958DB"/>
    <w:rsid w:val="00297EB5"/>
    <w:rsid w:val="002A1956"/>
    <w:rsid w:val="002A1FD4"/>
    <w:rsid w:val="002A2A37"/>
    <w:rsid w:val="002A49C0"/>
    <w:rsid w:val="002A58E4"/>
    <w:rsid w:val="002B09E0"/>
    <w:rsid w:val="002B1688"/>
    <w:rsid w:val="002B18F8"/>
    <w:rsid w:val="002B210D"/>
    <w:rsid w:val="002B2356"/>
    <w:rsid w:val="002B2BB4"/>
    <w:rsid w:val="002B4A68"/>
    <w:rsid w:val="002B6004"/>
    <w:rsid w:val="002B6283"/>
    <w:rsid w:val="002B6518"/>
    <w:rsid w:val="002B684D"/>
    <w:rsid w:val="002B6923"/>
    <w:rsid w:val="002B7551"/>
    <w:rsid w:val="002C16EC"/>
    <w:rsid w:val="002C2730"/>
    <w:rsid w:val="002C2EC3"/>
    <w:rsid w:val="002C378A"/>
    <w:rsid w:val="002C39FA"/>
    <w:rsid w:val="002C3BC8"/>
    <w:rsid w:val="002C4370"/>
    <w:rsid w:val="002C5829"/>
    <w:rsid w:val="002D1CA0"/>
    <w:rsid w:val="002D1F7F"/>
    <w:rsid w:val="002D2E99"/>
    <w:rsid w:val="002D4398"/>
    <w:rsid w:val="002D5450"/>
    <w:rsid w:val="002E0FD8"/>
    <w:rsid w:val="002E16C8"/>
    <w:rsid w:val="002E3830"/>
    <w:rsid w:val="002E4CE9"/>
    <w:rsid w:val="002E583C"/>
    <w:rsid w:val="002E5C2F"/>
    <w:rsid w:val="002E65C1"/>
    <w:rsid w:val="002E661B"/>
    <w:rsid w:val="002E71A8"/>
    <w:rsid w:val="002F4C1A"/>
    <w:rsid w:val="002F5FE6"/>
    <w:rsid w:val="002F6B2E"/>
    <w:rsid w:val="002F75D5"/>
    <w:rsid w:val="003003BD"/>
    <w:rsid w:val="00301AA8"/>
    <w:rsid w:val="0030344F"/>
    <w:rsid w:val="003042D9"/>
    <w:rsid w:val="00304C52"/>
    <w:rsid w:val="00304DE0"/>
    <w:rsid w:val="00305A2D"/>
    <w:rsid w:val="00306CC0"/>
    <w:rsid w:val="00310A12"/>
    <w:rsid w:val="00311905"/>
    <w:rsid w:val="003127FD"/>
    <w:rsid w:val="003131B0"/>
    <w:rsid w:val="00313519"/>
    <w:rsid w:val="00313A42"/>
    <w:rsid w:val="00313A9F"/>
    <w:rsid w:val="003140F4"/>
    <w:rsid w:val="00314966"/>
    <w:rsid w:val="00314FA0"/>
    <w:rsid w:val="00314FE9"/>
    <w:rsid w:val="0031588C"/>
    <w:rsid w:val="00315D19"/>
    <w:rsid w:val="00316206"/>
    <w:rsid w:val="00316962"/>
    <w:rsid w:val="00317451"/>
    <w:rsid w:val="00317EB5"/>
    <w:rsid w:val="003218CC"/>
    <w:rsid w:val="00323077"/>
    <w:rsid w:val="003231B6"/>
    <w:rsid w:val="00323CCE"/>
    <w:rsid w:val="00323D8F"/>
    <w:rsid w:val="003249CC"/>
    <w:rsid w:val="00325E8D"/>
    <w:rsid w:val="0032623F"/>
    <w:rsid w:val="00326512"/>
    <w:rsid w:val="00326766"/>
    <w:rsid w:val="00327637"/>
    <w:rsid w:val="003302A6"/>
    <w:rsid w:val="00330899"/>
    <w:rsid w:val="003318C7"/>
    <w:rsid w:val="00332FD6"/>
    <w:rsid w:val="00333D0E"/>
    <w:rsid w:val="003358AE"/>
    <w:rsid w:val="00335BD8"/>
    <w:rsid w:val="00336895"/>
    <w:rsid w:val="00336C01"/>
    <w:rsid w:val="00336E7E"/>
    <w:rsid w:val="0034032A"/>
    <w:rsid w:val="0034037C"/>
    <w:rsid w:val="00340917"/>
    <w:rsid w:val="00340D9B"/>
    <w:rsid w:val="0034186D"/>
    <w:rsid w:val="00343405"/>
    <w:rsid w:val="00343DF9"/>
    <w:rsid w:val="00345B8C"/>
    <w:rsid w:val="00345EDB"/>
    <w:rsid w:val="0034739C"/>
    <w:rsid w:val="0035014D"/>
    <w:rsid w:val="00351686"/>
    <w:rsid w:val="00351E5E"/>
    <w:rsid w:val="00352C31"/>
    <w:rsid w:val="00352DF5"/>
    <w:rsid w:val="00353AF7"/>
    <w:rsid w:val="00353F1B"/>
    <w:rsid w:val="00354B1E"/>
    <w:rsid w:val="00354F4A"/>
    <w:rsid w:val="0035540C"/>
    <w:rsid w:val="003555FA"/>
    <w:rsid w:val="00355CDC"/>
    <w:rsid w:val="00356953"/>
    <w:rsid w:val="003572DB"/>
    <w:rsid w:val="00357ED2"/>
    <w:rsid w:val="003604AE"/>
    <w:rsid w:val="00362036"/>
    <w:rsid w:val="003627B5"/>
    <w:rsid w:val="003642A4"/>
    <w:rsid w:val="00366B29"/>
    <w:rsid w:val="0037036B"/>
    <w:rsid w:val="0037268C"/>
    <w:rsid w:val="00372AA1"/>
    <w:rsid w:val="00373417"/>
    <w:rsid w:val="00373A36"/>
    <w:rsid w:val="003745FA"/>
    <w:rsid w:val="00374847"/>
    <w:rsid w:val="003749AD"/>
    <w:rsid w:val="00381227"/>
    <w:rsid w:val="00381DFA"/>
    <w:rsid w:val="003827F8"/>
    <w:rsid w:val="00383403"/>
    <w:rsid w:val="00384DEE"/>
    <w:rsid w:val="003852DE"/>
    <w:rsid w:val="00385C72"/>
    <w:rsid w:val="00385F20"/>
    <w:rsid w:val="00385F8F"/>
    <w:rsid w:val="0038610A"/>
    <w:rsid w:val="00386B08"/>
    <w:rsid w:val="00392844"/>
    <w:rsid w:val="00393477"/>
    <w:rsid w:val="003934DC"/>
    <w:rsid w:val="003942D6"/>
    <w:rsid w:val="0039765B"/>
    <w:rsid w:val="00397E47"/>
    <w:rsid w:val="003A012D"/>
    <w:rsid w:val="003A02D1"/>
    <w:rsid w:val="003A48E0"/>
    <w:rsid w:val="003A4CA8"/>
    <w:rsid w:val="003A7450"/>
    <w:rsid w:val="003A7B67"/>
    <w:rsid w:val="003A7BEF"/>
    <w:rsid w:val="003B07AE"/>
    <w:rsid w:val="003B1559"/>
    <w:rsid w:val="003B18ED"/>
    <w:rsid w:val="003B2548"/>
    <w:rsid w:val="003B25C4"/>
    <w:rsid w:val="003B4398"/>
    <w:rsid w:val="003B44A4"/>
    <w:rsid w:val="003B4F65"/>
    <w:rsid w:val="003B59F6"/>
    <w:rsid w:val="003B5FE6"/>
    <w:rsid w:val="003B60C2"/>
    <w:rsid w:val="003B6B37"/>
    <w:rsid w:val="003B7C90"/>
    <w:rsid w:val="003B7E46"/>
    <w:rsid w:val="003B7ED0"/>
    <w:rsid w:val="003C0536"/>
    <w:rsid w:val="003C2151"/>
    <w:rsid w:val="003C22A4"/>
    <w:rsid w:val="003C3A90"/>
    <w:rsid w:val="003C6158"/>
    <w:rsid w:val="003C640B"/>
    <w:rsid w:val="003D0741"/>
    <w:rsid w:val="003D1370"/>
    <w:rsid w:val="003D14BA"/>
    <w:rsid w:val="003D2FA6"/>
    <w:rsid w:val="003D483C"/>
    <w:rsid w:val="003D62AF"/>
    <w:rsid w:val="003D65BA"/>
    <w:rsid w:val="003E14B8"/>
    <w:rsid w:val="003E2A96"/>
    <w:rsid w:val="003E3413"/>
    <w:rsid w:val="003E44DD"/>
    <w:rsid w:val="003E4B87"/>
    <w:rsid w:val="003E4C8E"/>
    <w:rsid w:val="003E56F0"/>
    <w:rsid w:val="003E77B3"/>
    <w:rsid w:val="003E789D"/>
    <w:rsid w:val="003E79A2"/>
    <w:rsid w:val="003F04CF"/>
    <w:rsid w:val="003F2AEE"/>
    <w:rsid w:val="003F2B55"/>
    <w:rsid w:val="003F2E8E"/>
    <w:rsid w:val="003F3090"/>
    <w:rsid w:val="003F4AD7"/>
    <w:rsid w:val="003F55CB"/>
    <w:rsid w:val="003F5E6F"/>
    <w:rsid w:val="003F5ED5"/>
    <w:rsid w:val="003F61A7"/>
    <w:rsid w:val="003F61E0"/>
    <w:rsid w:val="003F6815"/>
    <w:rsid w:val="003F7382"/>
    <w:rsid w:val="003F7BC5"/>
    <w:rsid w:val="004007A2"/>
    <w:rsid w:val="004016A5"/>
    <w:rsid w:val="00402444"/>
    <w:rsid w:val="00402B93"/>
    <w:rsid w:val="00403723"/>
    <w:rsid w:val="00404D4E"/>
    <w:rsid w:val="00406619"/>
    <w:rsid w:val="004102E6"/>
    <w:rsid w:val="004113D1"/>
    <w:rsid w:val="004115B2"/>
    <w:rsid w:val="004121E8"/>
    <w:rsid w:val="00412A0F"/>
    <w:rsid w:val="00413867"/>
    <w:rsid w:val="00414639"/>
    <w:rsid w:val="00414D52"/>
    <w:rsid w:val="0041515F"/>
    <w:rsid w:val="00415660"/>
    <w:rsid w:val="00415961"/>
    <w:rsid w:val="0041630B"/>
    <w:rsid w:val="00422124"/>
    <w:rsid w:val="00422742"/>
    <w:rsid w:val="00422AF8"/>
    <w:rsid w:val="00423417"/>
    <w:rsid w:val="00423670"/>
    <w:rsid w:val="00426F18"/>
    <w:rsid w:val="00427053"/>
    <w:rsid w:val="00427F86"/>
    <w:rsid w:val="00427FE5"/>
    <w:rsid w:val="0043322A"/>
    <w:rsid w:val="00434276"/>
    <w:rsid w:val="00435DCA"/>
    <w:rsid w:val="00435F4D"/>
    <w:rsid w:val="004374DD"/>
    <w:rsid w:val="0044011A"/>
    <w:rsid w:val="004408F2"/>
    <w:rsid w:val="00442707"/>
    <w:rsid w:val="00442B5D"/>
    <w:rsid w:val="0044319E"/>
    <w:rsid w:val="004431C7"/>
    <w:rsid w:val="0044388B"/>
    <w:rsid w:val="004440EC"/>
    <w:rsid w:val="0044432F"/>
    <w:rsid w:val="00445760"/>
    <w:rsid w:val="00445D29"/>
    <w:rsid w:val="00446AA3"/>
    <w:rsid w:val="0044799A"/>
    <w:rsid w:val="004504FB"/>
    <w:rsid w:val="00450834"/>
    <w:rsid w:val="00451784"/>
    <w:rsid w:val="00452AC4"/>
    <w:rsid w:val="00452B9F"/>
    <w:rsid w:val="00452E7D"/>
    <w:rsid w:val="0045634C"/>
    <w:rsid w:val="00456EA9"/>
    <w:rsid w:val="00457CC6"/>
    <w:rsid w:val="0046007D"/>
    <w:rsid w:val="00460744"/>
    <w:rsid w:val="004613D8"/>
    <w:rsid w:val="00461BB2"/>
    <w:rsid w:val="004621FF"/>
    <w:rsid w:val="00462831"/>
    <w:rsid w:val="004651A2"/>
    <w:rsid w:val="00465BBC"/>
    <w:rsid w:val="00466F36"/>
    <w:rsid w:val="00470017"/>
    <w:rsid w:val="004718B3"/>
    <w:rsid w:val="00471FF7"/>
    <w:rsid w:val="004732F8"/>
    <w:rsid w:val="00473845"/>
    <w:rsid w:val="00473DF7"/>
    <w:rsid w:val="00474823"/>
    <w:rsid w:val="00474B21"/>
    <w:rsid w:val="00474F6A"/>
    <w:rsid w:val="00475AC6"/>
    <w:rsid w:val="00476C97"/>
    <w:rsid w:val="00476E27"/>
    <w:rsid w:val="00476E48"/>
    <w:rsid w:val="004779C8"/>
    <w:rsid w:val="00477D60"/>
    <w:rsid w:val="00481C1F"/>
    <w:rsid w:val="00484799"/>
    <w:rsid w:val="00485B39"/>
    <w:rsid w:val="00487436"/>
    <w:rsid w:val="0048770C"/>
    <w:rsid w:val="00487B07"/>
    <w:rsid w:val="00487DA0"/>
    <w:rsid w:val="00490AB2"/>
    <w:rsid w:val="004913E6"/>
    <w:rsid w:val="00491CE8"/>
    <w:rsid w:val="004942C2"/>
    <w:rsid w:val="004967D1"/>
    <w:rsid w:val="0049696F"/>
    <w:rsid w:val="004A1011"/>
    <w:rsid w:val="004A168B"/>
    <w:rsid w:val="004A194B"/>
    <w:rsid w:val="004A1D94"/>
    <w:rsid w:val="004A2925"/>
    <w:rsid w:val="004A56F4"/>
    <w:rsid w:val="004A5A04"/>
    <w:rsid w:val="004A5CEE"/>
    <w:rsid w:val="004A75B4"/>
    <w:rsid w:val="004B0909"/>
    <w:rsid w:val="004B1E75"/>
    <w:rsid w:val="004B2035"/>
    <w:rsid w:val="004B4786"/>
    <w:rsid w:val="004B509E"/>
    <w:rsid w:val="004C05C1"/>
    <w:rsid w:val="004C1298"/>
    <w:rsid w:val="004C2C9D"/>
    <w:rsid w:val="004C37C0"/>
    <w:rsid w:val="004C391F"/>
    <w:rsid w:val="004C647E"/>
    <w:rsid w:val="004C7982"/>
    <w:rsid w:val="004D20E6"/>
    <w:rsid w:val="004D361B"/>
    <w:rsid w:val="004D3B23"/>
    <w:rsid w:val="004D3E1E"/>
    <w:rsid w:val="004D4480"/>
    <w:rsid w:val="004D452D"/>
    <w:rsid w:val="004D5132"/>
    <w:rsid w:val="004D63B6"/>
    <w:rsid w:val="004D6DE1"/>
    <w:rsid w:val="004E0CD5"/>
    <w:rsid w:val="004E1121"/>
    <w:rsid w:val="004E137D"/>
    <w:rsid w:val="004E15BD"/>
    <w:rsid w:val="004E1A25"/>
    <w:rsid w:val="004E23DD"/>
    <w:rsid w:val="004E2676"/>
    <w:rsid w:val="004E2AE4"/>
    <w:rsid w:val="004E2B8B"/>
    <w:rsid w:val="004E2FAE"/>
    <w:rsid w:val="004E30A8"/>
    <w:rsid w:val="004E37D8"/>
    <w:rsid w:val="004E4635"/>
    <w:rsid w:val="004E48F5"/>
    <w:rsid w:val="004E4A82"/>
    <w:rsid w:val="004E4CCA"/>
    <w:rsid w:val="004E7421"/>
    <w:rsid w:val="004F0652"/>
    <w:rsid w:val="004F0D3D"/>
    <w:rsid w:val="004F1C77"/>
    <w:rsid w:val="004F1E1C"/>
    <w:rsid w:val="004F28B0"/>
    <w:rsid w:val="004F2E69"/>
    <w:rsid w:val="004F3404"/>
    <w:rsid w:val="004F5372"/>
    <w:rsid w:val="00500648"/>
    <w:rsid w:val="0050270C"/>
    <w:rsid w:val="0050572B"/>
    <w:rsid w:val="005067B5"/>
    <w:rsid w:val="005078D0"/>
    <w:rsid w:val="0051151A"/>
    <w:rsid w:val="005120B0"/>
    <w:rsid w:val="00512467"/>
    <w:rsid w:val="0051294A"/>
    <w:rsid w:val="00512EB6"/>
    <w:rsid w:val="005133C5"/>
    <w:rsid w:val="00514820"/>
    <w:rsid w:val="00515C65"/>
    <w:rsid w:val="0051656B"/>
    <w:rsid w:val="005166CD"/>
    <w:rsid w:val="005170BE"/>
    <w:rsid w:val="005178FE"/>
    <w:rsid w:val="00521BEC"/>
    <w:rsid w:val="00521E79"/>
    <w:rsid w:val="0052289D"/>
    <w:rsid w:val="00523890"/>
    <w:rsid w:val="00524D99"/>
    <w:rsid w:val="00525A90"/>
    <w:rsid w:val="005261D4"/>
    <w:rsid w:val="005267C3"/>
    <w:rsid w:val="00526A76"/>
    <w:rsid w:val="00527595"/>
    <w:rsid w:val="00527CA5"/>
    <w:rsid w:val="0053265C"/>
    <w:rsid w:val="00533C28"/>
    <w:rsid w:val="00533D1A"/>
    <w:rsid w:val="00534718"/>
    <w:rsid w:val="00534964"/>
    <w:rsid w:val="00535BDF"/>
    <w:rsid w:val="00535C9A"/>
    <w:rsid w:val="00537825"/>
    <w:rsid w:val="0054028B"/>
    <w:rsid w:val="005404D8"/>
    <w:rsid w:val="005406A3"/>
    <w:rsid w:val="00540CEA"/>
    <w:rsid w:val="005416AC"/>
    <w:rsid w:val="00541793"/>
    <w:rsid w:val="00544137"/>
    <w:rsid w:val="00544777"/>
    <w:rsid w:val="0054629D"/>
    <w:rsid w:val="00546764"/>
    <w:rsid w:val="00547A4A"/>
    <w:rsid w:val="00551195"/>
    <w:rsid w:val="00551E46"/>
    <w:rsid w:val="0055389E"/>
    <w:rsid w:val="0055398B"/>
    <w:rsid w:val="005541E3"/>
    <w:rsid w:val="00555909"/>
    <w:rsid w:val="00555F5C"/>
    <w:rsid w:val="0055654B"/>
    <w:rsid w:val="005575AC"/>
    <w:rsid w:val="00563466"/>
    <w:rsid w:val="00563A79"/>
    <w:rsid w:val="005640D5"/>
    <w:rsid w:val="00566042"/>
    <w:rsid w:val="00566DD6"/>
    <w:rsid w:val="00567F4C"/>
    <w:rsid w:val="00570C80"/>
    <w:rsid w:val="00571039"/>
    <w:rsid w:val="00573366"/>
    <w:rsid w:val="00573DE0"/>
    <w:rsid w:val="005742C5"/>
    <w:rsid w:val="005743B8"/>
    <w:rsid w:val="005744C7"/>
    <w:rsid w:val="00574B65"/>
    <w:rsid w:val="00574EB5"/>
    <w:rsid w:val="00576803"/>
    <w:rsid w:val="00576889"/>
    <w:rsid w:val="00576D6C"/>
    <w:rsid w:val="0057712F"/>
    <w:rsid w:val="00577C72"/>
    <w:rsid w:val="005810D2"/>
    <w:rsid w:val="005826D7"/>
    <w:rsid w:val="005829BE"/>
    <w:rsid w:val="00582D7D"/>
    <w:rsid w:val="00583337"/>
    <w:rsid w:val="00584EFE"/>
    <w:rsid w:val="00586973"/>
    <w:rsid w:val="00586D4F"/>
    <w:rsid w:val="005877AF"/>
    <w:rsid w:val="00591E14"/>
    <w:rsid w:val="005924CE"/>
    <w:rsid w:val="00592729"/>
    <w:rsid w:val="005931DD"/>
    <w:rsid w:val="00593E86"/>
    <w:rsid w:val="0059462F"/>
    <w:rsid w:val="00595AB1"/>
    <w:rsid w:val="0059616E"/>
    <w:rsid w:val="0059628A"/>
    <w:rsid w:val="005976B9"/>
    <w:rsid w:val="005978E7"/>
    <w:rsid w:val="00597CAE"/>
    <w:rsid w:val="005A072F"/>
    <w:rsid w:val="005A0A6F"/>
    <w:rsid w:val="005A2EF5"/>
    <w:rsid w:val="005A3408"/>
    <w:rsid w:val="005A4157"/>
    <w:rsid w:val="005A4262"/>
    <w:rsid w:val="005A655E"/>
    <w:rsid w:val="005A78A1"/>
    <w:rsid w:val="005A7DEF"/>
    <w:rsid w:val="005B1087"/>
    <w:rsid w:val="005B1738"/>
    <w:rsid w:val="005B19EC"/>
    <w:rsid w:val="005B2F60"/>
    <w:rsid w:val="005B3F1C"/>
    <w:rsid w:val="005B656B"/>
    <w:rsid w:val="005B795B"/>
    <w:rsid w:val="005C0ACA"/>
    <w:rsid w:val="005C1178"/>
    <w:rsid w:val="005C1E94"/>
    <w:rsid w:val="005C28A0"/>
    <w:rsid w:val="005C347B"/>
    <w:rsid w:val="005C4265"/>
    <w:rsid w:val="005C47F0"/>
    <w:rsid w:val="005C50F6"/>
    <w:rsid w:val="005C5DCD"/>
    <w:rsid w:val="005C639B"/>
    <w:rsid w:val="005C644C"/>
    <w:rsid w:val="005C6B7F"/>
    <w:rsid w:val="005D0194"/>
    <w:rsid w:val="005D092B"/>
    <w:rsid w:val="005D299B"/>
    <w:rsid w:val="005D476B"/>
    <w:rsid w:val="005D518D"/>
    <w:rsid w:val="005D6875"/>
    <w:rsid w:val="005D6CF4"/>
    <w:rsid w:val="005D789D"/>
    <w:rsid w:val="005E0B23"/>
    <w:rsid w:val="005E13A0"/>
    <w:rsid w:val="005E13AE"/>
    <w:rsid w:val="005E21D7"/>
    <w:rsid w:val="005E2893"/>
    <w:rsid w:val="005E3E77"/>
    <w:rsid w:val="005E466E"/>
    <w:rsid w:val="005E49C6"/>
    <w:rsid w:val="005E526D"/>
    <w:rsid w:val="005E58ED"/>
    <w:rsid w:val="005E656B"/>
    <w:rsid w:val="005F15A0"/>
    <w:rsid w:val="005F1BB4"/>
    <w:rsid w:val="005F39B3"/>
    <w:rsid w:val="005F40A3"/>
    <w:rsid w:val="005F45FE"/>
    <w:rsid w:val="005F47E2"/>
    <w:rsid w:val="005F4E42"/>
    <w:rsid w:val="005F5311"/>
    <w:rsid w:val="005F6452"/>
    <w:rsid w:val="005F7044"/>
    <w:rsid w:val="00600AF5"/>
    <w:rsid w:val="006012E7"/>
    <w:rsid w:val="00601BA6"/>
    <w:rsid w:val="0060299E"/>
    <w:rsid w:val="006037E4"/>
    <w:rsid w:val="0060391C"/>
    <w:rsid w:val="00604267"/>
    <w:rsid w:val="00604ED6"/>
    <w:rsid w:val="00604F7D"/>
    <w:rsid w:val="00604FF7"/>
    <w:rsid w:val="00605AF2"/>
    <w:rsid w:val="0060605D"/>
    <w:rsid w:val="00607AEA"/>
    <w:rsid w:val="0061023F"/>
    <w:rsid w:val="0061244D"/>
    <w:rsid w:val="00613169"/>
    <w:rsid w:val="006142F8"/>
    <w:rsid w:val="0061546B"/>
    <w:rsid w:val="0061565A"/>
    <w:rsid w:val="00616D74"/>
    <w:rsid w:val="00617528"/>
    <w:rsid w:val="006175E1"/>
    <w:rsid w:val="00620E74"/>
    <w:rsid w:val="00622697"/>
    <w:rsid w:val="00623A7F"/>
    <w:rsid w:val="00624619"/>
    <w:rsid w:val="00624CB5"/>
    <w:rsid w:val="00625503"/>
    <w:rsid w:val="00625DB0"/>
    <w:rsid w:val="00627843"/>
    <w:rsid w:val="00627FB3"/>
    <w:rsid w:val="006309A1"/>
    <w:rsid w:val="00637405"/>
    <w:rsid w:val="00640868"/>
    <w:rsid w:val="00640E34"/>
    <w:rsid w:val="00640EB4"/>
    <w:rsid w:val="00641152"/>
    <w:rsid w:val="00641BC1"/>
    <w:rsid w:val="00641F4A"/>
    <w:rsid w:val="00642591"/>
    <w:rsid w:val="006438E5"/>
    <w:rsid w:val="00643B45"/>
    <w:rsid w:val="00645928"/>
    <w:rsid w:val="00647379"/>
    <w:rsid w:val="00647A62"/>
    <w:rsid w:val="00650E80"/>
    <w:rsid w:val="006514A5"/>
    <w:rsid w:val="006528CC"/>
    <w:rsid w:val="0065305A"/>
    <w:rsid w:val="00653BDC"/>
    <w:rsid w:val="00654D4C"/>
    <w:rsid w:val="006554AD"/>
    <w:rsid w:val="00660239"/>
    <w:rsid w:val="006620CF"/>
    <w:rsid w:val="00662B1F"/>
    <w:rsid w:val="00663485"/>
    <w:rsid w:val="006635AE"/>
    <w:rsid w:val="00663A4A"/>
    <w:rsid w:val="0066547B"/>
    <w:rsid w:val="006658D0"/>
    <w:rsid w:val="00667F83"/>
    <w:rsid w:val="00670E07"/>
    <w:rsid w:val="00671622"/>
    <w:rsid w:val="00672019"/>
    <w:rsid w:val="00672C21"/>
    <w:rsid w:val="00672FB4"/>
    <w:rsid w:val="00673497"/>
    <w:rsid w:val="006736C1"/>
    <w:rsid w:val="00674253"/>
    <w:rsid w:val="006742B2"/>
    <w:rsid w:val="00674866"/>
    <w:rsid w:val="006754B9"/>
    <w:rsid w:val="00676B03"/>
    <w:rsid w:val="006804EB"/>
    <w:rsid w:val="006807CA"/>
    <w:rsid w:val="00681EDC"/>
    <w:rsid w:val="0068636D"/>
    <w:rsid w:val="0068794B"/>
    <w:rsid w:val="00690153"/>
    <w:rsid w:val="006919E4"/>
    <w:rsid w:val="0069227D"/>
    <w:rsid w:val="00692A3E"/>
    <w:rsid w:val="00694A4F"/>
    <w:rsid w:val="006950FE"/>
    <w:rsid w:val="00696403"/>
    <w:rsid w:val="006965BB"/>
    <w:rsid w:val="00697282"/>
    <w:rsid w:val="006977D2"/>
    <w:rsid w:val="006A00D6"/>
    <w:rsid w:val="006A045A"/>
    <w:rsid w:val="006A322A"/>
    <w:rsid w:val="006A43C8"/>
    <w:rsid w:val="006A4642"/>
    <w:rsid w:val="006A5B67"/>
    <w:rsid w:val="006A6011"/>
    <w:rsid w:val="006A630F"/>
    <w:rsid w:val="006B2394"/>
    <w:rsid w:val="006B42F7"/>
    <w:rsid w:val="006B4836"/>
    <w:rsid w:val="006B4B42"/>
    <w:rsid w:val="006B522C"/>
    <w:rsid w:val="006B59ED"/>
    <w:rsid w:val="006B5DF7"/>
    <w:rsid w:val="006B6E1D"/>
    <w:rsid w:val="006B781B"/>
    <w:rsid w:val="006C0C5D"/>
    <w:rsid w:val="006C12D0"/>
    <w:rsid w:val="006C2E59"/>
    <w:rsid w:val="006C650D"/>
    <w:rsid w:val="006C6F00"/>
    <w:rsid w:val="006C75C1"/>
    <w:rsid w:val="006C7B74"/>
    <w:rsid w:val="006D09EA"/>
    <w:rsid w:val="006D13C6"/>
    <w:rsid w:val="006D15AD"/>
    <w:rsid w:val="006D193C"/>
    <w:rsid w:val="006D2105"/>
    <w:rsid w:val="006D348B"/>
    <w:rsid w:val="006D3942"/>
    <w:rsid w:val="006D3960"/>
    <w:rsid w:val="006D45B1"/>
    <w:rsid w:val="006D5398"/>
    <w:rsid w:val="006D5551"/>
    <w:rsid w:val="006D65AA"/>
    <w:rsid w:val="006D72B7"/>
    <w:rsid w:val="006D74B1"/>
    <w:rsid w:val="006E02B8"/>
    <w:rsid w:val="006E2457"/>
    <w:rsid w:val="006E24F9"/>
    <w:rsid w:val="006E2EBA"/>
    <w:rsid w:val="006E317D"/>
    <w:rsid w:val="006E34BC"/>
    <w:rsid w:val="006E4944"/>
    <w:rsid w:val="006F0FDF"/>
    <w:rsid w:val="006F1887"/>
    <w:rsid w:val="006F1EAD"/>
    <w:rsid w:val="006F3235"/>
    <w:rsid w:val="006F4451"/>
    <w:rsid w:val="006F50E7"/>
    <w:rsid w:val="006F5F04"/>
    <w:rsid w:val="006F679D"/>
    <w:rsid w:val="006F6F93"/>
    <w:rsid w:val="006F7256"/>
    <w:rsid w:val="006F739C"/>
    <w:rsid w:val="00700609"/>
    <w:rsid w:val="00702CF2"/>
    <w:rsid w:val="007045CE"/>
    <w:rsid w:val="00705406"/>
    <w:rsid w:val="007067F0"/>
    <w:rsid w:val="00706933"/>
    <w:rsid w:val="007069CD"/>
    <w:rsid w:val="00706B8A"/>
    <w:rsid w:val="00707DC5"/>
    <w:rsid w:val="0071127C"/>
    <w:rsid w:val="007114D0"/>
    <w:rsid w:val="00712618"/>
    <w:rsid w:val="007146F1"/>
    <w:rsid w:val="0071474D"/>
    <w:rsid w:val="00714CF5"/>
    <w:rsid w:val="00714D47"/>
    <w:rsid w:val="007151E8"/>
    <w:rsid w:val="00717D36"/>
    <w:rsid w:val="00720AD0"/>
    <w:rsid w:val="00721326"/>
    <w:rsid w:val="007214FE"/>
    <w:rsid w:val="00721A17"/>
    <w:rsid w:val="00722228"/>
    <w:rsid w:val="00723119"/>
    <w:rsid w:val="00723399"/>
    <w:rsid w:val="00724D24"/>
    <w:rsid w:val="007269DA"/>
    <w:rsid w:val="00726B2A"/>
    <w:rsid w:val="007304EA"/>
    <w:rsid w:val="0073142D"/>
    <w:rsid w:val="0073180C"/>
    <w:rsid w:val="00731A53"/>
    <w:rsid w:val="00732435"/>
    <w:rsid w:val="00735496"/>
    <w:rsid w:val="007364B5"/>
    <w:rsid w:val="00736787"/>
    <w:rsid w:val="007368EA"/>
    <w:rsid w:val="00737CD9"/>
    <w:rsid w:val="007409F0"/>
    <w:rsid w:val="00741827"/>
    <w:rsid w:val="00742BE0"/>
    <w:rsid w:val="00742F48"/>
    <w:rsid w:val="00743482"/>
    <w:rsid w:val="00743767"/>
    <w:rsid w:val="00743A58"/>
    <w:rsid w:val="0074435E"/>
    <w:rsid w:val="00745149"/>
    <w:rsid w:val="007461C6"/>
    <w:rsid w:val="00746940"/>
    <w:rsid w:val="00746C7E"/>
    <w:rsid w:val="007511C1"/>
    <w:rsid w:val="0075173E"/>
    <w:rsid w:val="007517F8"/>
    <w:rsid w:val="0075180F"/>
    <w:rsid w:val="00751A03"/>
    <w:rsid w:val="00752180"/>
    <w:rsid w:val="00753E9F"/>
    <w:rsid w:val="00754610"/>
    <w:rsid w:val="00755BB8"/>
    <w:rsid w:val="00756B9C"/>
    <w:rsid w:val="00756FBD"/>
    <w:rsid w:val="007578E0"/>
    <w:rsid w:val="007604E3"/>
    <w:rsid w:val="00760DAC"/>
    <w:rsid w:val="00761B31"/>
    <w:rsid w:val="00761E2E"/>
    <w:rsid w:val="0076323E"/>
    <w:rsid w:val="0076427F"/>
    <w:rsid w:val="00764837"/>
    <w:rsid w:val="00764EAC"/>
    <w:rsid w:val="007652E7"/>
    <w:rsid w:val="00765549"/>
    <w:rsid w:val="007661E3"/>
    <w:rsid w:val="00766C89"/>
    <w:rsid w:val="0076722D"/>
    <w:rsid w:val="00770AD1"/>
    <w:rsid w:val="0077122F"/>
    <w:rsid w:val="007714F6"/>
    <w:rsid w:val="00771B81"/>
    <w:rsid w:val="007720A6"/>
    <w:rsid w:val="0077241A"/>
    <w:rsid w:val="00773963"/>
    <w:rsid w:val="00774626"/>
    <w:rsid w:val="00775CAF"/>
    <w:rsid w:val="00776AE9"/>
    <w:rsid w:val="007775C4"/>
    <w:rsid w:val="007802A4"/>
    <w:rsid w:val="00781B16"/>
    <w:rsid w:val="00783BEF"/>
    <w:rsid w:val="00783C36"/>
    <w:rsid w:val="00785013"/>
    <w:rsid w:val="00786474"/>
    <w:rsid w:val="00787F00"/>
    <w:rsid w:val="00791F86"/>
    <w:rsid w:val="00793958"/>
    <w:rsid w:val="00793FAF"/>
    <w:rsid w:val="00793FF8"/>
    <w:rsid w:val="0079430E"/>
    <w:rsid w:val="007946E9"/>
    <w:rsid w:val="00794928"/>
    <w:rsid w:val="00794C63"/>
    <w:rsid w:val="00794DF8"/>
    <w:rsid w:val="00797E09"/>
    <w:rsid w:val="007A0161"/>
    <w:rsid w:val="007A4963"/>
    <w:rsid w:val="007A656D"/>
    <w:rsid w:val="007B06D7"/>
    <w:rsid w:val="007B0AFB"/>
    <w:rsid w:val="007B22DF"/>
    <w:rsid w:val="007B269C"/>
    <w:rsid w:val="007B2DF6"/>
    <w:rsid w:val="007B3AF8"/>
    <w:rsid w:val="007B5076"/>
    <w:rsid w:val="007B79E8"/>
    <w:rsid w:val="007C2C44"/>
    <w:rsid w:val="007C3400"/>
    <w:rsid w:val="007C367B"/>
    <w:rsid w:val="007C4060"/>
    <w:rsid w:val="007C4891"/>
    <w:rsid w:val="007C4D32"/>
    <w:rsid w:val="007C5607"/>
    <w:rsid w:val="007C5B72"/>
    <w:rsid w:val="007C6F7A"/>
    <w:rsid w:val="007C77D6"/>
    <w:rsid w:val="007D0574"/>
    <w:rsid w:val="007D076E"/>
    <w:rsid w:val="007D4C4C"/>
    <w:rsid w:val="007D504A"/>
    <w:rsid w:val="007D569C"/>
    <w:rsid w:val="007D5720"/>
    <w:rsid w:val="007D5FC7"/>
    <w:rsid w:val="007D6042"/>
    <w:rsid w:val="007D61FA"/>
    <w:rsid w:val="007D620F"/>
    <w:rsid w:val="007D7F1A"/>
    <w:rsid w:val="007E04C4"/>
    <w:rsid w:val="007E1463"/>
    <w:rsid w:val="007E17A8"/>
    <w:rsid w:val="007E2701"/>
    <w:rsid w:val="007E2737"/>
    <w:rsid w:val="007E3171"/>
    <w:rsid w:val="007E370D"/>
    <w:rsid w:val="007E3A59"/>
    <w:rsid w:val="007E5329"/>
    <w:rsid w:val="007E608B"/>
    <w:rsid w:val="007E643E"/>
    <w:rsid w:val="007E6E21"/>
    <w:rsid w:val="007E7321"/>
    <w:rsid w:val="007E7557"/>
    <w:rsid w:val="007E7ED5"/>
    <w:rsid w:val="007F257D"/>
    <w:rsid w:val="007F56A9"/>
    <w:rsid w:val="008009F9"/>
    <w:rsid w:val="00800AF1"/>
    <w:rsid w:val="008017C3"/>
    <w:rsid w:val="008018AD"/>
    <w:rsid w:val="00801C16"/>
    <w:rsid w:val="00801EE7"/>
    <w:rsid w:val="008033F8"/>
    <w:rsid w:val="00805374"/>
    <w:rsid w:val="008057E0"/>
    <w:rsid w:val="008065E2"/>
    <w:rsid w:val="008072B9"/>
    <w:rsid w:val="00812B45"/>
    <w:rsid w:val="00812E3D"/>
    <w:rsid w:val="008140D0"/>
    <w:rsid w:val="0081430C"/>
    <w:rsid w:val="008151BB"/>
    <w:rsid w:val="00820550"/>
    <w:rsid w:val="00820D75"/>
    <w:rsid w:val="00823100"/>
    <w:rsid w:val="00823490"/>
    <w:rsid w:val="008240E3"/>
    <w:rsid w:val="008246CE"/>
    <w:rsid w:val="00827568"/>
    <w:rsid w:val="00831C08"/>
    <w:rsid w:val="00832658"/>
    <w:rsid w:val="00832B64"/>
    <w:rsid w:val="0083336D"/>
    <w:rsid w:val="008342F8"/>
    <w:rsid w:val="00834F75"/>
    <w:rsid w:val="008351BA"/>
    <w:rsid w:val="008353BF"/>
    <w:rsid w:val="00835D2B"/>
    <w:rsid w:val="00835FB5"/>
    <w:rsid w:val="008407A8"/>
    <w:rsid w:val="00840B85"/>
    <w:rsid w:val="00840FB2"/>
    <w:rsid w:val="0084284A"/>
    <w:rsid w:val="00843479"/>
    <w:rsid w:val="00843A3D"/>
    <w:rsid w:val="00844256"/>
    <w:rsid w:val="008446A2"/>
    <w:rsid w:val="00844A77"/>
    <w:rsid w:val="00846580"/>
    <w:rsid w:val="0084660C"/>
    <w:rsid w:val="0084664E"/>
    <w:rsid w:val="008478F6"/>
    <w:rsid w:val="00847ACC"/>
    <w:rsid w:val="00851084"/>
    <w:rsid w:val="008523F7"/>
    <w:rsid w:val="00852FDA"/>
    <w:rsid w:val="008531DA"/>
    <w:rsid w:val="008533F1"/>
    <w:rsid w:val="00853E02"/>
    <w:rsid w:val="00853FEC"/>
    <w:rsid w:val="00854487"/>
    <w:rsid w:val="00856105"/>
    <w:rsid w:val="00857965"/>
    <w:rsid w:val="00857FD9"/>
    <w:rsid w:val="008602E1"/>
    <w:rsid w:val="00861DA9"/>
    <w:rsid w:val="00861DD5"/>
    <w:rsid w:val="00865A25"/>
    <w:rsid w:val="00866A58"/>
    <w:rsid w:val="00867DB5"/>
    <w:rsid w:val="00870A98"/>
    <w:rsid w:val="00871013"/>
    <w:rsid w:val="0087133B"/>
    <w:rsid w:val="00872059"/>
    <w:rsid w:val="008732E6"/>
    <w:rsid w:val="00873ADB"/>
    <w:rsid w:val="00874374"/>
    <w:rsid w:val="008748A3"/>
    <w:rsid w:val="008757CA"/>
    <w:rsid w:val="00875E92"/>
    <w:rsid w:val="0088001D"/>
    <w:rsid w:val="00881C35"/>
    <w:rsid w:val="0088237D"/>
    <w:rsid w:val="008824EE"/>
    <w:rsid w:val="0088375D"/>
    <w:rsid w:val="00883879"/>
    <w:rsid w:val="00883B50"/>
    <w:rsid w:val="00885390"/>
    <w:rsid w:val="008854F1"/>
    <w:rsid w:val="008868DD"/>
    <w:rsid w:val="0088692E"/>
    <w:rsid w:val="00886DA3"/>
    <w:rsid w:val="00886EE3"/>
    <w:rsid w:val="00890EFF"/>
    <w:rsid w:val="00892086"/>
    <w:rsid w:val="00894232"/>
    <w:rsid w:val="00895B62"/>
    <w:rsid w:val="0089738E"/>
    <w:rsid w:val="00897CC3"/>
    <w:rsid w:val="008A0430"/>
    <w:rsid w:val="008A184F"/>
    <w:rsid w:val="008A1A76"/>
    <w:rsid w:val="008A20C5"/>
    <w:rsid w:val="008A2D75"/>
    <w:rsid w:val="008A3948"/>
    <w:rsid w:val="008A3B7E"/>
    <w:rsid w:val="008A3D39"/>
    <w:rsid w:val="008A4077"/>
    <w:rsid w:val="008A5965"/>
    <w:rsid w:val="008B1CBC"/>
    <w:rsid w:val="008B2B21"/>
    <w:rsid w:val="008B35B1"/>
    <w:rsid w:val="008B41B8"/>
    <w:rsid w:val="008B44EE"/>
    <w:rsid w:val="008B4FAE"/>
    <w:rsid w:val="008C036C"/>
    <w:rsid w:val="008C05A6"/>
    <w:rsid w:val="008C05C3"/>
    <w:rsid w:val="008C1A0C"/>
    <w:rsid w:val="008C23DC"/>
    <w:rsid w:val="008C4798"/>
    <w:rsid w:val="008C4938"/>
    <w:rsid w:val="008C6E3C"/>
    <w:rsid w:val="008C7C77"/>
    <w:rsid w:val="008D06CB"/>
    <w:rsid w:val="008D0FC7"/>
    <w:rsid w:val="008D1D0A"/>
    <w:rsid w:val="008D311E"/>
    <w:rsid w:val="008D3FFF"/>
    <w:rsid w:val="008D543A"/>
    <w:rsid w:val="008D5D70"/>
    <w:rsid w:val="008D7AD9"/>
    <w:rsid w:val="008D7DB1"/>
    <w:rsid w:val="008E25DE"/>
    <w:rsid w:val="008E2F6C"/>
    <w:rsid w:val="008E30D4"/>
    <w:rsid w:val="008E3804"/>
    <w:rsid w:val="008E48CD"/>
    <w:rsid w:val="008E520A"/>
    <w:rsid w:val="008E6EA6"/>
    <w:rsid w:val="008E7DA0"/>
    <w:rsid w:val="008F0741"/>
    <w:rsid w:val="008F0D1C"/>
    <w:rsid w:val="008F1F7F"/>
    <w:rsid w:val="008F2FF2"/>
    <w:rsid w:val="008F3101"/>
    <w:rsid w:val="008F4109"/>
    <w:rsid w:val="008F45E6"/>
    <w:rsid w:val="008F4701"/>
    <w:rsid w:val="008F52A3"/>
    <w:rsid w:val="008F7068"/>
    <w:rsid w:val="008F796B"/>
    <w:rsid w:val="00900597"/>
    <w:rsid w:val="00900EAF"/>
    <w:rsid w:val="00901035"/>
    <w:rsid w:val="009027E2"/>
    <w:rsid w:val="0090289A"/>
    <w:rsid w:val="00903C6C"/>
    <w:rsid w:val="00903D3A"/>
    <w:rsid w:val="00904045"/>
    <w:rsid w:val="009040BA"/>
    <w:rsid w:val="009042B0"/>
    <w:rsid w:val="00904524"/>
    <w:rsid w:val="0091057D"/>
    <w:rsid w:val="00910E44"/>
    <w:rsid w:val="00910FF8"/>
    <w:rsid w:val="0091231C"/>
    <w:rsid w:val="00912662"/>
    <w:rsid w:val="00912C86"/>
    <w:rsid w:val="00914516"/>
    <w:rsid w:val="00914A57"/>
    <w:rsid w:val="00914DC3"/>
    <w:rsid w:val="009154D8"/>
    <w:rsid w:val="009156F0"/>
    <w:rsid w:val="009157FF"/>
    <w:rsid w:val="009162D7"/>
    <w:rsid w:val="00917FF4"/>
    <w:rsid w:val="00920A97"/>
    <w:rsid w:val="00920D7C"/>
    <w:rsid w:val="00920DBA"/>
    <w:rsid w:val="009211D4"/>
    <w:rsid w:val="009219D5"/>
    <w:rsid w:val="0092213F"/>
    <w:rsid w:val="00923C3A"/>
    <w:rsid w:val="00925508"/>
    <w:rsid w:val="009256A1"/>
    <w:rsid w:val="009264DA"/>
    <w:rsid w:val="00927231"/>
    <w:rsid w:val="00927E7C"/>
    <w:rsid w:val="009311DA"/>
    <w:rsid w:val="009340B9"/>
    <w:rsid w:val="00935891"/>
    <w:rsid w:val="009358B2"/>
    <w:rsid w:val="00935E54"/>
    <w:rsid w:val="00936933"/>
    <w:rsid w:val="009405F3"/>
    <w:rsid w:val="00940628"/>
    <w:rsid w:val="009412B3"/>
    <w:rsid w:val="00941B1F"/>
    <w:rsid w:val="0094214E"/>
    <w:rsid w:val="00942F2C"/>
    <w:rsid w:val="00943CDB"/>
    <w:rsid w:val="00944181"/>
    <w:rsid w:val="00945A64"/>
    <w:rsid w:val="0095301A"/>
    <w:rsid w:val="00953AC1"/>
    <w:rsid w:val="00955D7A"/>
    <w:rsid w:val="00956159"/>
    <w:rsid w:val="009561D2"/>
    <w:rsid w:val="00956F2B"/>
    <w:rsid w:val="00957116"/>
    <w:rsid w:val="00957983"/>
    <w:rsid w:val="00957B27"/>
    <w:rsid w:val="0096041A"/>
    <w:rsid w:val="009615EC"/>
    <w:rsid w:val="009619F1"/>
    <w:rsid w:val="0096308B"/>
    <w:rsid w:val="00963A01"/>
    <w:rsid w:val="009646EB"/>
    <w:rsid w:val="00965A05"/>
    <w:rsid w:val="0096673E"/>
    <w:rsid w:val="00966B91"/>
    <w:rsid w:val="00967745"/>
    <w:rsid w:val="00970DC6"/>
    <w:rsid w:val="0097108A"/>
    <w:rsid w:val="00972203"/>
    <w:rsid w:val="0097258F"/>
    <w:rsid w:val="009741FD"/>
    <w:rsid w:val="00976975"/>
    <w:rsid w:val="00977E25"/>
    <w:rsid w:val="00980318"/>
    <w:rsid w:val="00981B12"/>
    <w:rsid w:val="0098302F"/>
    <w:rsid w:val="00983E10"/>
    <w:rsid w:val="00983E19"/>
    <w:rsid w:val="00985389"/>
    <w:rsid w:val="00987EB2"/>
    <w:rsid w:val="00991AD8"/>
    <w:rsid w:val="00991BF2"/>
    <w:rsid w:val="0099271F"/>
    <w:rsid w:val="00992F12"/>
    <w:rsid w:val="009939F5"/>
    <w:rsid w:val="0099407C"/>
    <w:rsid w:val="009955B2"/>
    <w:rsid w:val="00995FD9"/>
    <w:rsid w:val="00996CB3"/>
    <w:rsid w:val="00997604"/>
    <w:rsid w:val="00997EC5"/>
    <w:rsid w:val="009A069F"/>
    <w:rsid w:val="009A1C73"/>
    <w:rsid w:val="009A221A"/>
    <w:rsid w:val="009A362F"/>
    <w:rsid w:val="009A38BD"/>
    <w:rsid w:val="009A544B"/>
    <w:rsid w:val="009A6B1E"/>
    <w:rsid w:val="009A6DD2"/>
    <w:rsid w:val="009B131B"/>
    <w:rsid w:val="009B1DD0"/>
    <w:rsid w:val="009B20F9"/>
    <w:rsid w:val="009B26F8"/>
    <w:rsid w:val="009B5507"/>
    <w:rsid w:val="009B5C24"/>
    <w:rsid w:val="009B5DEC"/>
    <w:rsid w:val="009B6236"/>
    <w:rsid w:val="009B6CE1"/>
    <w:rsid w:val="009B732A"/>
    <w:rsid w:val="009B7F7D"/>
    <w:rsid w:val="009C03AD"/>
    <w:rsid w:val="009C178D"/>
    <w:rsid w:val="009C24DF"/>
    <w:rsid w:val="009C4090"/>
    <w:rsid w:val="009C473A"/>
    <w:rsid w:val="009C4DEC"/>
    <w:rsid w:val="009C5CEA"/>
    <w:rsid w:val="009C723F"/>
    <w:rsid w:val="009C76DE"/>
    <w:rsid w:val="009C784A"/>
    <w:rsid w:val="009D0B2B"/>
    <w:rsid w:val="009D19C6"/>
    <w:rsid w:val="009D1D19"/>
    <w:rsid w:val="009D267C"/>
    <w:rsid w:val="009D27FC"/>
    <w:rsid w:val="009D2F78"/>
    <w:rsid w:val="009D3211"/>
    <w:rsid w:val="009D35F4"/>
    <w:rsid w:val="009D3A43"/>
    <w:rsid w:val="009D3B99"/>
    <w:rsid w:val="009D7A9D"/>
    <w:rsid w:val="009D7D63"/>
    <w:rsid w:val="009E0E78"/>
    <w:rsid w:val="009E1214"/>
    <w:rsid w:val="009E17BE"/>
    <w:rsid w:val="009E2AEE"/>
    <w:rsid w:val="009E34E8"/>
    <w:rsid w:val="009E669C"/>
    <w:rsid w:val="009E7D83"/>
    <w:rsid w:val="009F1229"/>
    <w:rsid w:val="009F19C2"/>
    <w:rsid w:val="009F2739"/>
    <w:rsid w:val="009F2FF1"/>
    <w:rsid w:val="009F39A3"/>
    <w:rsid w:val="009F3F44"/>
    <w:rsid w:val="009F43F5"/>
    <w:rsid w:val="009F47AF"/>
    <w:rsid w:val="009F4C3B"/>
    <w:rsid w:val="009F5787"/>
    <w:rsid w:val="009F58DD"/>
    <w:rsid w:val="009F5DA9"/>
    <w:rsid w:val="009F607D"/>
    <w:rsid w:val="009F6F5C"/>
    <w:rsid w:val="009F7173"/>
    <w:rsid w:val="009F7F01"/>
    <w:rsid w:val="00A005CA"/>
    <w:rsid w:val="00A02128"/>
    <w:rsid w:val="00A02581"/>
    <w:rsid w:val="00A067B2"/>
    <w:rsid w:val="00A07748"/>
    <w:rsid w:val="00A112D3"/>
    <w:rsid w:val="00A11A40"/>
    <w:rsid w:val="00A125AC"/>
    <w:rsid w:val="00A1268D"/>
    <w:rsid w:val="00A128A0"/>
    <w:rsid w:val="00A13347"/>
    <w:rsid w:val="00A154C1"/>
    <w:rsid w:val="00A15C04"/>
    <w:rsid w:val="00A17CCC"/>
    <w:rsid w:val="00A209DE"/>
    <w:rsid w:val="00A20DF3"/>
    <w:rsid w:val="00A23BBA"/>
    <w:rsid w:val="00A246FD"/>
    <w:rsid w:val="00A24729"/>
    <w:rsid w:val="00A24829"/>
    <w:rsid w:val="00A24DD7"/>
    <w:rsid w:val="00A25178"/>
    <w:rsid w:val="00A254B7"/>
    <w:rsid w:val="00A2621B"/>
    <w:rsid w:val="00A263E6"/>
    <w:rsid w:val="00A26932"/>
    <w:rsid w:val="00A3223F"/>
    <w:rsid w:val="00A3537C"/>
    <w:rsid w:val="00A36108"/>
    <w:rsid w:val="00A36127"/>
    <w:rsid w:val="00A3612F"/>
    <w:rsid w:val="00A367E8"/>
    <w:rsid w:val="00A368A3"/>
    <w:rsid w:val="00A36ED1"/>
    <w:rsid w:val="00A43329"/>
    <w:rsid w:val="00A443CD"/>
    <w:rsid w:val="00A45003"/>
    <w:rsid w:val="00A45202"/>
    <w:rsid w:val="00A45211"/>
    <w:rsid w:val="00A45B61"/>
    <w:rsid w:val="00A4681F"/>
    <w:rsid w:val="00A47253"/>
    <w:rsid w:val="00A475E3"/>
    <w:rsid w:val="00A50C73"/>
    <w:rsid w:val="00A510BB"/>
    <w:rsid w:val="00A5132C"/>
    <w:rsid w:val="00A53FA5"/>
    <w:rsid w:val="00A55B04"/>
    <w:rsid w:val="00A561F7"/>
    <w:rsid w:val="00A564EA"/>
    <w:rsid w:val="00A6098B"/>
    <w:rsid w:val="00A60AF0"/>
    <w:rsid w:val="00A60E1D"/>
    <w:rsid w:val="00A61BE7"/>
    <w:rsid w:val="00A6263B"/>
    <w:rsid w:val="00A64AF5"/>
    <w:rsid w:val="00A64B6B"/>
    <w:rsid w:val="00A650DA"/>
    <w:rsid w:val="00A650E1"/>
    <w:rsid w:val="00A65EAE"/>
    <w:rsid w:val="00A66688"/>
    <w:rsid w:val="00A672B5"/>
    <w:rsid w:val="00A679F0"/>
    <w:rsid w:val="00A702E0"/>
    <w:rsid w:val="00A737C4"/>
    <w:rsid w:val="00A75943"/>
    <w:rsid w:val="00A765D7"/>
    <w:rsid w:val="00A807DB"/>
    <w:rsid w:val="00A81B5C"/>
    <w:rsid w:val="00A81E6B"/>
    <w:rsid w:val="00A8203A"/>
    <w:rsid w:val="00A835A0"/>
    <w:rsid w:val="00A8372E"/>
    <w:rsid w:val="00A83E43"/>
    <w:rsid w:val="00A83ECB"/>
    <w:rsid w:val="00A85DCF"/>
    <w:rsid w:val="00A85EC4"/>
    <w:rsid w:val="00A868FC"/>
    <w:rsid w:val="00A87223"/>
    <w:rsid w:val="00A87972"/>
    <w:rsid w:val="00A90114"/>
    <w:rsid w:val="00A907DA"/>
    <w:rsid w:val="00A91173"/>
    <w:rsid w:val="00A91305"/>
    <w:rsid w:val="00A9131F"/>
    <w:rsid w:val="00A91CE0"/>
    <w:rsid w:val="00A939A1"/>
    <w:rsid w:val="00A93B82"/>
    <w:rsid w:val="00A93C70"/>
    <w:rsid w:val="00A95092"/>
    <w:rsid w:val="00A959EA"/>
    <w:rsid w:val="00A964B8"/>
    <w:rsid w:val="00A96AF7"/>
    <w:rsid w:val="00A970C9"/>
    <w:rsid w:val="00A97B68"/>
    <w:rsid w:val="00A97CF6"/>
    <w:rsid w:val="00AA056A"/>
    <w:rsid w:val="00AA0CDF"/>
    <w:rsid w:val="00AA0F37"/>
    <w:rsid w:val="00AA1073"/>
    <w:rsid w:val="00AA257D"/>
    <w:rsid w:val="00AA2A91"/>
    <w:rsid w:val="00AA2F05"/>
    <w:rsid w:val="00AA3695"/>
    <w:rsid w:val="00AA4A25"/>
    <w:rsid w:val="00AA5037"/>
    <w:rsid w:val="00AA5441"/>
    <w:rsid w:val="00AA56ED"/>
    <w:rsid w:val="00AA5F3D"/>
    <w:rsid w:val="00AA639B"/>
    <w:rsid w:val="00AA6828"/>
    <w:rsid w:val="00AA6971"/>
    <w:rsid w:val="00AA6DEC"/>
    <w:rsid w:val="00AA7569"/>
    <w:rsid w:val="00AB040D"/>
    <w:rsid w:val="00AB061B"/>
    <w:rsid w:val="00AB0747"/>
    <w:rsid w:val="00AB303E"/>
    <w:rsid w:val="00AB3D7C"/>
    <w:rsid w:val="00AB4D58"/>
    <w:rsid w:val="00AB4F7D"/>
    <w:rsid w:val="00AB5384"/>
    <w:rsid w:val="00AB5C9B"/>
    <w:rsid w:val="00AB6428"/>
    <w:rsid w:val="00AB7730"/>
    <w:rsid w:val="00AC0F40"/>
    <w:rsid w:val="00AC2325"/>
    <w:rsid w:val="00AC4524"/>
    <w:rsid w:val="00AC53A4"/>
    <w:rsid w:val="00AC58F2"/>
    <w:rsid w:val="00AC7B72"/>
    <w:rsid w:val="00AD06B8"/>
    <w:rsid w:val="00AD10EB"/>
    <w:rsid w:val="00AD1645"/>
    <w:rsid w:val="00AD2F6B"/>
    <w:rsid w:val="00AD52F4"/>
    <w:rsid w:val="00AD594F"/>
    <w:rsid w:val="00AD5D23"/>
    <w:rsid w:val="00AE2058"/>
    <w:rsid w:val="00AE4079"/>
    <w:rsid w:val="00AE4AF1"/>
    <w:rsid w:val="00AE52C7"/>
    <w:rsid w:val="00AE6C76"/>
    <w:rsid w:val="00AE7962"/>
    <w:rsid w:val="00AF042C"/>
    <w:rsid w:val="00AF0BFE"/>
    <w:rsid w:val="00AF10A9"/>
    <w:rsid w:val="00AF1442"/>
    <w:rsid w:val="00AF1580"/>
    <w:rsid w:val="00AF15C3"/>
    <w:rsid w:val="00AF1C22"/>
    <w:rsid w:val="00AF1E63"/>
    <w:rsid w:val="00AF1F90"/>
    <w:rsid w:val="00AF24F0"/>
    <w:rsid w:val="00AF34B6"/>
    <w:rsid w:val="00AF355A"/>
    <w:rsid w:val="00AF375E"/>
    <w:rsid w:val="00AF4977"/>
    <w:rsid w:val="00AF72F4"/>
    <w:rsid w:val="00B01094"/>
    <w:rsid w:val="00B02D2C"/>
    <w:rsid w:val="00B03310"/>
    <w:rsid w:val="00B03866"/>
    <w:rsid w:val="00B0414E"/>
    <w:rsid w:val="00B05B0A"/>
    <w:rsid w:val="00B062DF"/>
    <w:rsid w:val="00B07105"/>
    <w:rsid w:val="00B11352"/>
    <w:rsid w:val="00B11BA3"/>
    <w:rsid w:val="00B124E3"/>
    <w:rsid w:val="00B12A14"/>
    <w:rsid w:val="00B13441"/>
    <w:rsid w:val="00B13448"/>
    <w:rsid w:val="00B22EA9"/>
    <w:rsid w:val="00B23683"/>
    <w:rsid w:val="00B23783"/>
    <w:rsid w:val="00B23C4C"/>
    <w:rsid w:val="00B23E27"/>
    <w:rsid w:val="00B23E41"/>
    <w:rsid w:val="00B23E5C"/>
    <w:rsid w:val="00B246E2"/>
    <w:rsid w:val="00B2491A"/>
    <w:rsid w:val="00B24AF5"/>
    <w:rsid w:val="00B24E56"/>
    <w:rsid w:val="00B25B1F"/>
    <w:rsid w:val="00B31DF0"/>
    <w:rsid w:val="00B340CF"/>
    <w:rsid w:val="00B36030"/>
    <w:rsid w:val="00B366F8"/>
    <w:rsid w:val="00B368C1"/>
    <w:rsid w:val="00B37E54"/>
    <w:rsid w:val="00B4070F"/>
    <w:rsid w:val="00B415B0"/>
    <w:rsid w:val="00B41832"/>
    <w:rsid w:val="00B419E3"/>
    <w:rsid w:val="00B41D5A"/>
    <w:rsid w:val="00B42B93"/>
    <w:rsid w:val="00B42CF1"/>
    <w:rsid w:val="00B43875"/>
    <w:rsid w:val="00B43C5E"/>
    <w:rsid w:val="00B43F88"/>
    <w:rsid w:val="00B44CC2"/>
    <w:rsid w:val="00B44CD0"/>
    <w:rsid w:val="00B46C2A"/>
    <w:rsid w:val="00B52D17"/>
    <w:rsid w:val="00B56258"/>
    <w:rsid w:val="00B56F58"/>
    <w:rsid w:val="00B5733C"/>
    <w:rsid w:val="00B57827"/>
    <w:rsid w:val="00B604C8"/>
    <w:rsid w:val="00B606D4"/>
    <w:rsid w:val="00B62042"/>
    <w:rsid w:val="00B62183"/>
    <w:rsid w:val="00B63660"/>
    <w:rsid w:val="00B63D15"/>
    <w:rsid w:val="00B65FB8"/>
    <w:rsid w:val="00B66E76"/>
    <w:rsid w:val="00B67714"/>
    <w:rsid w:val="00B7024F"/>
    <w:rsid w:val="00B703B5"/>
    <w:rsid w:val="00B7249A"/>
    <w:rsid w:val="00B73887"/>
    <w:rsid w:val="00B73D23"/>
    <w:rsid w:val="00B746E7"/>
    <w:rsid w:val="00B75052"/>
    <w:rsid w:val="00B75FB1"/>
    <w:rsid w:val="00B76DCB"/>
    <w:rsid w:val="00B83DDD"/>
    <w:rsid w:val="00B86807"/>
    <w:rsid w:val="00B86A88"/>
    <w:rsid w:val="00B86AB2"/>
    <w:rsid w:val="00B86B6E"/>
    <w:rsid w:val="00B9065D"/>
    <w:rsid w:val="00B92302"/>
    <w:rsid w:val="00B94133"/>
    <w:rsid w:val="00B943CC"/>
    <w:rsid w:val="00B9593A"/>
    <w:rsid w:val="00B96854"/>
    <w:rsid w:val="00BA00ED"/>
    <w:rsid w:val="00BA08DA"/>
    <w:rsid w:val="00BA3EAC"/>
    <w:rsid w:val="00BA5039"/>
    <w:rsid w:val="00BA5381"/>
    <w:rsid w:val="00BA579A"/>
    <w:rsid w:val="00BA5FA5"/>
    <w:rsid w:val="00BA618E"/>
    <w:rsid w:val="00BA71D0"/>
    <w:rsid w:val="00BA7718"/>
    <w:rsid w:val="00BB003F"/>
    <w:rsid w:val="00BB0BBC"/>
    <w:rsid w:val="00BB2065"/>
    <w:rsid w:val="00BB2FFC"/>
    <w:rsid w:val="00BB454A"/>
    <w:rsid w:val="00BB46D0"/>
    <w:rsid w:val="00BB4C15"/>
    <w:rsid w:val="00BB5A19"/>
    <w:rsid w:val="00BB75B9"/>
    <w:rsid w:val="00BC02FC"/>
    <w:rsid w:val="00BC05F0"/>
    <w:rsid w:val="00BC0F93"/>
    <w:rsid w:val="00BC1304"/>
    <w:rsid w:val="00BC23A5"/>
    <w:rsid w:val="00BC26F0"/>
    <w:rsid w:val="00BC54EC"/>
    <w:rsid w:val="00BC5A88"/>
    <w:rsid w:val="00BC6453"/>
    <w:rsid w:val="00BC6985"/>
    <w:rsid w:val="00BD0019"/>
    <w:rsid w:val="00BD002C"/>
    <w:rsid w:val="00BD1C70"/>
    <w:rsid w:val="00BD203A"/>
    <w:rsid w:val="00BD3CCE"/>
    <w:rsid w:val="00BD476A"/>
    <w:rsid w:val="00BD5118"/>
    <w:rsid w:val="00BD55B7"/>
    <w:rsid w:val="00BD6469"/>
    <w:rsid w:val="00BD6B6C"/>
    <w:rsid w:val="00BD76A5"/>
    <w:rsid w:val="00BD7C1F"/>
    <w:rsid w:val="00BD7C3E"/>
    <w:rsid w:val="00BE0052"/>
    <w:rsid w:val="00BE0CEF"/>
    <w:rsid w:val="00BE1333"/>
    <w:rsid w:val="00BE289C"/>
    <w:rsid w:val="00BE28AE"/>
    <w:rsid w:val="00BE2B9F"/>
    <w:rsid w:val="00BE3BB9"/>
    <w:rsid w:val="00BE49F5"/>
    <w:rsid w:val="00BE4ABF"/>
    <w:rsid w:val="00BE526E"/>
    <w:rsid w:val="00BE5DCB"/>
    <w:rsid w:val="00BE5F4E"/>
    <w:rsid w:val="00BE6836"/>
    <w:rsid w:val="00BE736A"/>
    <w:rsid w:val="00BE7896"/>
    <w:rsid w:val="00BE7A79"/>
    <w:rsid w:val="00BE7A80"/>
    <w:rsid w:val="00BF178D"/>
    <w:rsid w:val="00BF208C"/>
    <w:rsid w:val="00BF3BF0"/>
    <w:rsid w:val="00BF409F"/>
    <w:rsid w:val="00BF4801"/>
    <w:rsid w:val="00BF4B84"/>
    <w:rsid w:val="00BF579A"/>
    <w:rsid w:val="00BF7212"/>
    <w:rsid w:val="00BF7B01"/>
    <w:rsid w:val="00C00AC4"/>
    <w:rsid w:val="00C01003"/>
    <w:rsid w:val="00C0316F"/>
    <w:rsid w:val="00C045BE"/>
    <w:rsid w:val="00C06931"/>
    <w:rsid w:val="00C06CD8"/>
    <w:rsid w:val="00C06FAD"/>
    <w:rsid w:val="00C07F0B"/>
    <w:rsid w:val="00C10221"/>
    <w:rsid w:val="00C1136A"/>
    <w:rsid w:val="00C11DF4"/>
    <w:rsid w:val="00C12D03"/>
    <w:rsid w:val="00C13535"/>
    <w:rsid w:val="00C140AE"/>
    <w:rsid w:val="00C1419F"/>
    <w:rsid w:val="00C14587"/>
    <w:rsid w:val="00C148B1"/>
    <w:rsid w:val="00C14AC2"/>
    <w:rsid w:val="00C15FE4"/>
    <w:rsid w:val="00C16539"/>
    <w:rsid w:val="00C169D2"/>
    <w:rsid w:val="00C17FC6"/>
    <w:rsid w:val="00C20F50"/>
    <w:rsid w:val="00C20F75"/>
    <w:rsid w:val="00C22731"/>
    <w:rsid w:val="00C23482"/>
    <w:rsid w:val="00C23DD5"/>
    <w:rsid w:val="00C23F74"/>
    <w:rsid w:val="00C24B9D"/>
    <w:rsid w:val="00C25316"/>
    <w:rsid w:val="00C26469"/>
    <w:rsid w:val="00C2708D"/>
    <w:rsid w:val="00C27D9B"/>
    <w:rsid w:val="00C3038C"/>
    <w:rsid w:val="00C30636"/>
    <w:rsid w:val="00C30FB9"/>
    <w:rsid w:val="00C31C18"/>
    <w:rsid w:val="00C32506"/>
    <w:rsid w:val="00C3267D"/>
    <w:rsid w:val="00C335CF"/>
    <w:rsid w:val="00C34DCC"/>
    <w:rsid w:val="00C36507"/>
    <w:rsid w:val="00C4065B"/>
    <w:rsid w:val="00C411D7"/>
    <w:rsid w:val="00C4175C"/>
    <w:rsid w:val="00C41E83"/>
    <w:rsid w:val="00C420BD"/>
    <w:rsid w:val="00C42940"/>
    <w:rsid w:val="00C42944"/>
    <w:rsid w:val="00C43091"/>
    <w:rsid w:val="00C451A6"/>
    <w:rsid w:val="00C45C52"/>
    <w:rsid w:val="00C475CE"/>
    <w:rsid w:val="00C47DFB"/>
    <w:rsid w:val="00C50C71"/>
    <w:rsid w:val="00C517EF"/>
    <w:rsid w:val="00C51A61"/>
    <w:rsid w:val="00C522CE"/>
    <w:rsid w:val="00C52E42"/>
    <w:rsid w:val="00C53C18"/>
    <w:rsid w:val="00C54933"/>
    <w:rsid w:val="00C55265"/>
    <w:rsid w:val="00C5544A"/>
    <w:rsid w:val="00C5641F"/>
    <w:rsid w:val="00C565E8"/>
    <w:rsid w:val="00C56622"/>
    <w:rsid w:val="00C56ECA"/>
    <w:rsid w:val="00C57CF6"/>
    <w:rsid w:val="00C60591"/>
    <w:rsid w:val="00C61CAA"/>
    <w:rsid w:val="00C62F40"/>
    <w:rsid w:val="00C635CA"/>
    <w:rsid w:val="00C6389E"/>
    <w:rsid w:val="00C6409D"/>
    <w:rsid w:val="00C64668"/>
    <w:rsid w:val="00C64ED0"/>
    <w:rsid w:val="00C66919"/>
    <w:rsid w:val="00C66F6A"/>
    <w:rsid w:val="00C675E7"/>
    <w:rsid w:val="00C67FA7"/>
    <w:rsid w:val="00C70160"/>
    <w:rsid w:val="00C71CAE"/>
    <w:rsid w:val="00C71F87"/>
    <w:rsid w:val="00C72FC6"/>
    <w:rsid w:val="00C7336F"/>
    <w:rsid w:val="00C7498F"/>
    <w:rsid w:val="00C8042A"/>
    <w:rsid w:val="00C8105B"/>
    <w:rsid w:val="00C81682"/>
    <w:rsid w:val="00C81884"/>
    <w:rsid w:val="00C8196B"/>
    <w:rsid w:val="00C82DB2"/>
    <w:rsid w:val="00C83482"/>
    <w:rsid w:val="00C83842"/>
    <w:rsid w:val="00C83E5B"/>
    <w:rsid w:val="00C848F2"/>
    <w:rsid w:val="00C85591"/>
    <w:rsid w:val="00C868D1"/>
    <w:rsid w:val="00C90B0C"/>
    <w:rsid w:val="00C913DA"/>
    <w:rsid w:val="00C9231E"/>
    <w:rsid w:val="00C95F6E"/>
    <w:rsid w:val="00C95FD4"/>
    <w:rsid w:val="00C96973"/>
    <w:rsid w:val="00CA0994"/>
    <w:rsid w:val="00CA1FAD"/>
    <w:rsid w:val="00CA1FE8"/>
    <w:rsid w:val="00CA2B74"/>
    <w:rsid w:val="00CA390C"/>
    <w:rsid w:val="00CA3DAE"/>
    <w:rsid w:val="00CA5CB4"/>
    <w:rsid w:val="00CA60D4"/>
    <w:rsid w:val="00CB0193"/>
    <w:rsid w:val="00CB01F3"/>
    <w:rsid w:val="00CB054A"/>
    <w:rsid w:val="00CB0821"/>
    <w:rsid w:val="00CB0DA6"/>
    <w:rsid w:val="00CB19E2"/>
    <w:rsid w:val="00CB262E"/>
    <w:rsid w:val="00CB2888"/>
    <w:rsid w:val="00CB306A"/>
    <w:rsid w:val="00CB3937"/>
    <w:rsid w:val="00CB396E"/>
    <w:rsid w:val="00CB3AA6"/>
    <w:rsid w:val="00CB4070"/>
    <w:rsid w:val="00CB474D"/>
    <w:rsid w:val="00CB4798"/>
    <w:rsid w:val="00CB51CE"/>
    <w:rsid w:val="00CB580B"/>
    <w:rsid w:val="00CC062C"/>
    <w:rsid w:val="00CC1148"/>
    <w:rsid w:val="00CC1FFF"/>
    <w:rsid w:val="00CC3B85"/>
    <w:rsid w:val="00CC43A4"/>
    <w:rsid w:val="00CC4D14"/>
    <w:rsid w:val="00CC5E2C"/>
    <w:rsid w:val="00CC6106"/>
    <w:rsid w:val="00CC6B73"/>
    <w:rsid w:val="00CC7A02"/>
    <w:rsid w:val="00CD0170"/>
    <w:rsid w:val="00CD0BEE"/>
    <w:rsid w:val="00CD1E79"/>
    <w:rsid w:val="00CD249E"/>
    <w:rsid w:val="00CD5C97"/>
    <w:rsid w:val="00CD5DC5"/>
    <w:rsid w:val="00CD63CC"/>
    <w:rsid w:val="00CD69E7"/>
    <w:rsid w:val="00CE2410"/>
    <w:rsid w:val="00CE2B9B"/>
    <w:rsid w:val="00CE499E"/>
    <w:rsid w:val="00CE52CE"/>
    <w:rsid w:val="00CE57FA"/>
    <w:rsid w:val="00CE7096"/>
    <w:rsid w:val="00CE7ACA"/>
    <w:rsid w:val="00CF00D9"/>
    <w:rsid w:val="00CF09C3"/>
    <w:rsid w:val="00CF0B80"/>
    <w:rsid w:val="00CF1A67"/>
    <w:rsid w:val="00CF3991"/>
    <w:rsid w:val="00CF56A1"/>
    <w:rsid w:val="00CF779C"/>
    <w:rsid w:val="00D001EB"/>
    <w:rsid w:val="00D00A94"/>
    <w:rsid w:val="00D010C8"/>
    <w:rsid w:val="00D01FF4"/>
    <w:rsid w:val="00D026B0"/>
    <w:rsid w:val="00D02F9A"/>
    <w:rsid w:val="00D03159"/>
    <w:rsid w:val="00D036A5"/>
    <w:rsid w:val="00D054EE"/>
    <w:rsid w:val="00D05BA2"/>
    <w:rsid w:val="00D05D67"/>
    <w:rsid w:val="00D07195"/>
    <w:rsid w:val="00D100B0"/>
    <w:rsid w:val="00D11648"/>
    <w:rsid w:val="00D12776"/>
    <w:rsid w:val="00D12BB9"/>
    <w:rsid w:val="00D14033"/>
    <w:rsid w:val="00D14CAF"/>
    <w:rsid w:val="00D15EB2"/>
    <w:rsid w:val="00D1624C"/>
    <w:rsid w:val="00D1639E"/>
    <w:rsid w:val="00D178A4"/>
    <w:rsid w:val="00D17A11"/>
    <w:rsid w:val="00D20163"/>
    <w:rsid w:val="00D22E8D"/>
    <w:rsid w:val="00D23C43"/>
    <w:rsid w:val="00D2447E"/>
    <w:rsid w:val="00D244A8"/>
    <w:rsid w:val="00D25853"/>
    <w:rsid w:val="00D26126"/>
    <w:rsid w:val="00D269BB"/>
    <w:rsid w:val="00D30268"/>
    <w:rsid w:val="00D306BF"/>
    <w:rsid w:val="00D31655"/>
    <w:rsid w:val="00D32690"/>
    <w:rsid w:val="00D32A16"/>
    <w:rsid w:val="00D333CE"/>
    <w:rsid w:val="00D33470"/>
    <w:rsid w:val="00D35066"/>
    <w:rsid w:val="00D35CEA"/>
    <w:rsid w:val="00D35FBB"/>
    <w:rsid w:val="00D37185"/>
    <w:rsid w:val="00D37727"/>
    <w:rsid w:val="00D40D40"/>
    <w:rsid w:val="00D41353"/>
    <w:rsid w:val="00D42910"/>
    <w:rsid w:val="00D42D27"/>
    <w:rsid w:val="00D42D81"/>
    <w:rsid w:val="00D4314A"/>
    <w:rsid w:val="00D43AA2"/>
    <w:rsid w:val="00D456B5"/>
    <w:rsid w:val="00D45E36"/>
    <w:rsid w:val="00D45F9E"/>
    <w:rsid w:val="00D508CA"/>
    <w:rsid w:val="00D50A58"/>
    <w:rsid w:val="00D5132A"/>
    <w:rsid w:val="00D51E46"/>
    <w:rsid w:val="00D54FD0"/>
    <w:rsid w:val="00D55A07"/>
    <w:rsid w:val="00D577BD"/>
    <w:rsid w:val="00D57EB3"/>
    <w:rsid w:val="00D60CCB"/>
    <w:rsid w:val="00D60DF9"/>
    <w:rsid w:val="00D618D1"/>
    <w:rsid w:val="00D61E4F"/>
    <w:rsid w:val="00D633EC"/>
    <w:rsid w:val="00D63BF6"/>
    <w:rsid w:val="00D63EB4"/>
    <w:rsid w:val="00D6451A"/>
    <w:rsid w:val="00D655A2"/>
    <w:rsid w:val="00D65922"/>
    <w:rsid w:val="00D668CB"/>
    <w:rsid w:val="00D701D7"/>
    <w:rsid w:val="00D70813"/>
    <w:rsid w:val="00D70924"/>
    <w:rsid w:val="00D714A0"/>
    <w:rsid w:val="00D7158A"/>
    <w:rsid w:val="00D72111"/>
    <w:rsid w:val="00D72F42"/>
    <w:rsid w:val="00D73103"/>
    <w:rsid w:val="00D733DC"/>
    <w:rsid w:val="00D73C26"/>
    <w:rsid w:val="00D73DF6"/>
    <w:rsid w:val="00D740A6"/>
    <w:rsid w:val="00D768ED"/>
    <w:rsid w:val="00D76C9B"/>
    <w:rsid w:val="00D76F38"/>
    <w:rsid w:val="00D7797C"/>
    <w:rsid w:val="00D77A6A"/>
    <w:rsid w:val="00D801ED"/>
    <w:rsid w:val="00D811A3"/>
    <w:rsid w:val="00D81545"/>
    <w:rsid w:val="00D830F1"/>
    <w:rsid w:val="00D83D27"/>
    <w:rsid w:val="00D859A7"/>
    <w:rsid w:val="00D85ADA"/>
    <w:rsid w:val="00D86F13"/>
    <w:rsid w:val="00D87A0E"/>
    <w:rsid w:val="00D90C44"/>
    <w:rsid w:val="00D91FAC"/>
    <w:rsid w:val="00D924F3"/>
    <w:rsid w:val="00D94D83"/>
    <w:rsid w:val="00D95332"/>
    <w:rsid w:val="00DA0BA2"/>
    <w:rsid w:val="00DA1882"/>
    <w:rsid w:val="00DA1B01"/>
    <w:rsid w:val="00DA1B23"/>
    <w:rsid w:val="00DA1D0D"/>
    <w:rsid w:val="00DA25D7"/>
    <w:rsid w:val="00DA2B46"/>
    <w:rsid w:val="00DA3531"/>
    <w:rsid w:val="00DA3A01"/>
    <w:rsid w:val="00DA3C5D"/>
    <w:rsid w:val="00DA3F1D"/>
    <w:rsid w:val="00DA421C"/>
    <w:rsid w:val="00DA4808"/>
    <w:rsid w:val="00DA58E6"/>
    <w:rsid w:val="00DA6517"/>
    <w:rsid w:val="00DA73D2"/>
    <w:rsid w:val="00DB00CA"/>
    <w:rsid w:val="00DB0E1F"/>
    <w:rsid w:val="00DB1EDA"/>
    <w:rsid w:val="00DB29D7"/>
    <w:rsid w:val="00DB51C7"/>
    <w:rsid w:val="00DB5208"/>
    <w:rsid w:val="00DB52A3"/>
    <w:rsid w:val="00DB5333"/>
    <w:rsid w:val="00DB5BEE"/>
    <w:rsid w:val="00DB632F"/>
    <w:rsid w:val="00DB6A11"/>
    <w:rsid w:val="00DB74A8"/>
    <w:rsid w:val="00DB74C6"/>
    <w:rsid w:val="00DB77A9"/>
    <w:rsid w:val="00DB792E"/>
    <w:rsid w:val="00DB7C18"/>
    <w:rsid w:val="00DC051E"/>
    <w:rsid w:val="00DC0D8F"/>
    <w:rsid w:val="00DC2A14"/>
    <w:rsid w:val="00DC3F75"/>
    <w:rsid w:val="00DC40B9"/>
    <w:rsid w:val="00DC45F7"/>
    <w:rsid w:val="00DC4A81"/>
    <w:rsid w:val="00DD003F"/>
    <w:rsid w:val="00DD08F9"/>
    <w:rsid w:val="00DD2763"/>
    <w:rsid w:val="00DD2DCA"/>
    <w:rsid w:val="00DD2E1B"/>
    <w:rsid w:val="00DD440E"/>
    <w:rsid w:val="00DD54D9"/>
    <w:rsid w:val="00DD5914"/>
    <w:rsid w:val="00DD7665"/>
    <w:rsid w:val="00DE02AF"/>
    <w:rsid w:val="00DE3012"/>
    <w:rsid w:val="00DE3472"/>
    <w:rsid w:val="00DE49B7"/>
    <w:rsid w:val="00DE4A0D"/>
    <w:rsid w:val="00DE4F50"/>
    <w:rsid w:val="00DE5040"/>
    <w:rsid w:val="00DE58C8"/>
    <w:rsid w:val="00DE5EBE"/>
    <w:rsid w:val="00DE5F2A"/>
    <w:rsid w:val="00DE6981"/>
    <w:rsid w:val="00DE6D5A"/>
    <w:rsid w:val="00DF02D4"/>
    <w:rsid w:val="00DF085F"/>
    <w:rsid w:val="00DF0B05"/>
    <w:rsid w:val="00DF0FDE"/>
    <w:rsid w:val="00DF14DD"/>
    <w:rsid w:val="00DF1716"/>
    <w:rsid w:val="00DF187A"/>
    <w:rsid w:val="00DF2D35"/>
    <w:rsid w:val="00DF3A59"/>
    <w:rsid w:val="00DF3B0E"/>
    <w:rsid w:val="00DF4A06"/>
    <w:rsid w:val="00DF4D84"/>
    <w:rsid w:val="00E00E10"/>
    <w:rsid w:val="00E011FD"/>
    <w:rsid w:val="00E02C58"/>
    <w:rsid w:val="00E03F48"/>
    <w:rsid w:val="00E05E45"/>
    <w:rsid w:val="00E117F5"/>
    <w:rsid w:val="00E11D13"/>
    <w:rsid w:val="00E12481"/>
    <w:rsid w:val="00E12812"/>
    <w:rsid w:val="00E130F2"/>
    <w:rsid w:val="00E142E2"/>
    <w:rsid w:val="00E148CA"/>
    <w:rsid w:val="00E15C70"/>
    <w:rsid w:val="00E16F1F"/>
    <w:rsid w:val="00E202E3"/>
    <w:rsid w:val="00E21F88"/>
    <w:rsid w:val="00E22B38"/>
    <w:rsid w:val="00E231EF"/>
    <w:rsid w:val="00E23803"/>
    <w:rsid w:val="00E239CF"/>
    <w:rsid w:val="00E23A2E"/>
    <w:rsid w:val="00E2414A"/>
    <w:rsid w:val="00E2448D"/>
    <w:rsid w:val="00E25B5D"/>
    <w:rsid w:val="00E25B96"/>
    <w:rsid w:val="00E26576"/>
    <w:rsid w:val="00E2732B"/>
    <w:rsid w:val="00E30B61"/>
    <w:rsid w:val="00E31F5F"/>
    <w:rsid w:val="00E33311"/>
    <w:rsid w:val="00E3420A"/>
    <w:rsid w:val="00E34D8C"/>
    <w:rsid w:val="00E35EFC"/>
    <w:rsid w:val="00E375E5"/>
    <w:rsid w:val="00E37845"/>
    <w:rsid w:val="00E379C2"/>
    <w:rsid w:val="00E37EFA"/>
    <w:rsid w:val="00E4010F"/>
    <w:rsid w:val="00E404F1"/>
    <w:rsid w:val="00E418F1"/>
    <w:rsid w:val="00E41A7D"/>
    <w:rsid w:val="00E41D59"/>
    <w:rsid w:val="00E42496"/>
    <w:rsid w:val="00E42BAB"/>
    <w:rsid w:val="00E43716"/>
    <w:rsid w:val="00E43ACE"/>
    <w:rsid w:val="00E45A69"/>
    <w:rsid w:val="00E45F08"/>
    <w:rsid w:val="00E46752"/>
    <w:rsid w:val="00E47972"/>
    <w:rsid w:val="00E51F02"/>
    <w:rsid w:val="00E532F4"/>
    <w:rsid w:val="00E539F5"/>
    <w:rsid w:val="00E546FB"/>
    <w:rsid w:val="00E56EF2"/>
    <w:rsid w:val="00E57B08"/>
    <w:rsid w:val="00E60586"/>
    <w:rsid w:val="00E61336"/>
    <w:rsid w:val="00E619B5"/>
    <w:rsid w:val="00E632E7"/>
    <w:rsid w:val="00E64EB9"/>
    <w:rsid w:val="00E651B2"/>
    <w:rsid w:val="00E6546F"/>
    <w:rsid w:val="00E6583C"/>
    <w:rsid w:val="00E65F5C"/>
    <w:rsid w:val="00E7152C"/>
    <w:rsid w:val="00E716B3"/>
    <w:rsid w:val="00E72CCF"/>
    <w:rsid w:val="00E73E22"/>
    <w:rsid w:val="00E74A89"/>
    <w:rsid w:val="00E7518D"/>
    <w:rsid w:val="00E758F8"/>
    <w:rsid w:val="00E75956"/>
    <w:rsid w:val="00E769AA"/>
    <w:rsid w:val="00E769CD"/>
    <w:rsid w:val="00E77753"/>
    <w:rsid w:val="00E819A0"/>
    <w:rsid w:val="00E81A54"/>
    <w:rsid w:val="00E84C7B"/>
    <w:rsid w:val="00E85215"/>
    <w:rsid w:val="00E853A5"/>
    <w:rsid w:val="00E85AE9"/>
    <w:rsid w:val="00E85BEE"/>
    <w:rsid w:val="00E87B7B"/>
    <w:rsid w:val="00E87C2D"/>
    <w:rsid w:val="00E90802"/>
    <w:rsid w:val="00E91167"/>
    <w:rsid w:val="00E93080"/>
    <w:rsid w:val="00E93CEE"/>
    <w:rsid w:val="00E93DAF"/>
    <w:rsid w:val="00E9432F"/>
    <w:rsid w:val="00E943FC"/>
    <w:rsid w:val="00E9559F"/>
    <w:rsid w:val="00E95D46"/>
    <w:rsid w:val="00E96893"/>
    <w:rsid w:val="00E974EE"/>
    <w:rsid w:val="00E97DFB"/>
    <w:rsid w:val="00EA0FE0"/>
    <w:rsid w:val="00EA2D49"/>
    <w:rsid w:val="00EA5230"/>
    <w:rsid w:val="00EA5FCD"/>
    <w:rsid w:val="00EA635D"/>
    <w:rsid w:val="00EA6732"/>
    <w:rsid w:val="00EA70E0"/>
    <w:rsid w:val="00EB2A30"/>
    <w:rsid w:val="00EB4008"/>
    <w:rsid w:val="00EB4657"/>
    <w:rsid w:val="00EB710D"/>
    <w:rsid w:val="00EC03C7"/>
    <w:rsid w:val="00EC0F21"/>
    <w:rsid w:val="00EC143B"/>
    <w:rsid w:val="00EC16A9"/>
    <w:rsid w:val="00EC36C4"/>
    <w:rsid w:val="00EC374D"/>
    <w:rsid w:val="00EC393F"/>
    <w:rsid w:val="00EC4294"/>
    <w:rsid w:val="00EC4A11"/>
    <w:rsid w:val="00EC6FF8"/>
    <w:rsid w:val="00ED0C53"/>
    <w:rsid w:val="00ED178B"/>
    <w:rsid w:val="00ED1FBE"/>
    <w:rsid w:val="00ED3240"/>
    <w:rsid w:val="00ED35AF"/>
    <w:rsid w:val="00ED5972"/>
    <w:rsid w:val="00EE1A4A"/>
    <w:rsid w:val="00EE24AB"/>
    <w:rsid w:val="00EE44F1"/>
    <w:rsid w:val="00EE45C7"/>
    <w:rsid w:val="00EE4D36"/>
    <w:rsid w:val="00EE4F30"/>
    <w:rsid w:val="00EE5370"/>
    <w:rsid w:val="00EE58FC"/>
    <w:rsid w:val="00EE61DB"/>
    <w:rsid w:val="00EE6812"/>
    <w:rsid w:val="00EE6E0A"/>
    <w:rsid w:val="00EE75AA"/>
    <w:rsid w:val="00EF11F9"/>
    <w:rsid w:val="00EF1220"/>
    <w:rsid w:val="00EF2620"/>
    <w:rsid w:val="00EF2877"/>
    <w:rsid w:val="00EF4192"/>
    <w:rsid w:val="00EF4EBC"/>
    <w:rsid w:val="00EF5E6D"/>
    <w:rsid w:val="00EF6474"/>
    <w:rsid w:val="00EF7137"/>
    <w:rsid w:val="00F00CE5"/>
    <w:rsid w:val="00F00FD4"/>
    <w:rsid w:val="00F01065"/>
    <w:rsid w:val="00F0128C"/>
    <w:rsid w:val="00F01778"/>
    <w:rsid w:val="00F01B18"/>
    <w:rsid w:val="00F01CA2"/>
    <w:rsid w:val="00F03B30"/>
    <w:rsid w:val="00F046D7"/>
    <w:rsid w:val="00F04E07"/>
    <w:rsid w:val="00F04ED8"/>
    <w:rsid w:val="00F06101"/>
    <w:rsid w:val="00F0630D"/>
    <w:rsid w:val="00F07268"/>
    <w:rsid w:val="00F07973"/>
    <w:rsid w:val="00F10A46"/>
    <w:rsid w:val="00F111C8"/>
    <w:rsid w:val="00F117EA"/>
    <w:rsid w:val="00F11B30"/>
    <w:rsid w:val="00F11EDF"/>
    <w:rsid w:val="00F1266B"/>
    <w:rsid w:val="00F12F98"/>
    <w:rsid w:val="00F13B9C"/>
    <w:rsid w:val="00F1495A"/>
    <w:rsid w:val="00F14DB5"/>
    <w:rsid w:val="00F150C3"/>
    <w:rsid w:val="00F16B11"/>
    <w:rsid w:val="00F17EFB"/>
    <w:rsid w:val="00F207F0"/>
    <w:rsid w:val="00F20AF9"/>
    <w:rsid w:val="00F224F9"/>
    <w:rsid w:val="00F22D9D"/>
    <w:rsid w:val="00F236DF"/>
    <w:rsid w:val="00F24890"/>
    <w:rsid w:val="00F24A81"/>
    <w:rsid w:val="00F26EF1"/>
    <w:rsid w:val="00F27B2B"/>
    <w:rsid w:val="00F3578D"/>
    <w:rsid w:val="00F35BD1"/>
    <w:rsid w:val="00F36522"/>
    <w:rsid w:val="00F3657E"/>
    <w:rsid w:val="00F37922"/>
    <w:rsid w:val="00F41372"/>
    <w:rsid w:val="00F416BF"/>
    <w:rsid w:val="00F41739"/>
    <w:rsid w:val="00F41ACB"/>
    <w:rsid w:val="00F41DEC"/>
    <w:rsid w:val="00F42B72"/>
    <w:rsid w:val="00F442B6"/>
    <w:rsid w:val="00F4438C"/>
    <w:rsid w:val="00F45E85"/>
    <w:rsid w:val="00F46A84"/>
    <w:rsid w:val="00F47564"/>
    <w:rsid w:val="00F5014E"/>
    <w:rsid w:val="00F50CE6"/>
    <w:rsid w:val="00F50D02"/>
    <w:rsid w:val="00F50F29"/>
    <w:rsid w:val="00F511D6"/>
    <w:rsid w:val="00F5137A"/>
    <w:rsid w:val="00F5349C"/>
    <w:rsid w:val="00F5397F"/>
    <w:rsid w:val="00F5465E"/>
    <w:rsid w:val="00F55734"/>
    <w:rsid w:val="00F557A3"/>
    <w:rsid w:val="00F60153"/>
    <w:rsid w:val="00F626C9"/>
    <w:rsid w:val="00F6442B"/>
    <w:rsid w:val="00F64922"/>
    <w:rsid w:val="00F6667C"/>
    <w:rsid w:val="00F66976"/>
    <w:rsid w:val="00F67A08"/>
    <w:rsid w:val="00F7270F"/>
    <w:rsid w:val="00F73759"/>
    <w:rsid w:val="00F73F8B"/>
    <w:rsid w:val="00F74FDD"/>
    <w:rsid w:val="00F75998"/>
    <w:rsid w:val="00F76549"/>
    <w:rsid w:val="00F77A21"/>
    <w:rsid w:val="00F80694"/>
    <w:rsid w:val="00F80C70"/>
    <w:rsid w:val="00F813C3"/>
    <w:rsid w:val="00F82305"/>
    <w:rsid w:val="00F84E42"/>
    <w:rsid w:val="00F8561D"/>
    <w:rsid w:val="00F85D54"/>
    <w:rsid w:val="00F86C8D"/>
    <w:rsid w:val="00F8763E"/>
    <w:rsid w:val="00F90CA6"/>
    <w:rsid w:val="00F9145A"/>
    <w:rsid w:val="00F9167D"/>
    <w:rsid w:val="00F91A1E"/>
    <w:rsid w:val="00F92290"/>
    <w:rsid w:val="00F9272F"/>
    <w:rsid w:val="00F92B72"/>
    <w:rsid w:val="00F93D5E"/>
    <w:rsid w:val="00F94276"/>
    <w:rsid w:val="00F96BEA"/>
    <w:rsid w:val="00FA0241"/>
    <w:rsid w:val="00FA0701"/>
    <w:rsid w:val="00FA075A"/>
    <w:rsid w:val="00FA0930"/>
    <w:rsid w:val="00FA1243"/>
    <w:rsid w:val="00FA15A3"/>
    <w:rsid w:val="00FA2546"/>
    <w:rsid w:val="00FA2B93"/>
    <w:rsid w:val="00FA38F9"/>
    <w:rsid w:val="00FA4554"/>
    <w:rsid w:val="00FA4E9C"/>
    <w:rsid w:val="00FA50F3"/>
    <w:rsid w:val="00FA5E91"/>
    <w:rsid w:val="00FA63B9"/>
    <w:rsid w:val="00FA6FB5"/>
    <w:rsid w:val="00FA7C90"/>
    <w:rsid w:val="00FB0A11"/>
    <w:rsid w:val="00FB0D0C"/>
    <w:rsid w:val="00FB1110"/>
    <w:rsid w:val="00FB16E9"/>
    <w:rsid w:val="00FB1EE5"/>
    <w:rsid w:val="00FB20AD"/>
    <w:rsid w:val="00FB274A"/>
    <w:rsid w:val="00FB281B"/>
    <w:rsid w:val="00FB2AFB"/>
    <w:rsid w:val="00FB34F5"/>
    <w:rsid w:val="00FB3B30"/>
    <w:rsid w:val="00FB5865"/>
    <w:rsid w:val="00FB5CD3"/>
    <w:rsid w:val="00FB6070"/>
    <w:rsid w:val="00FB6079"/>
    <w:rsid w:val="00FB6377"/>
    <w:rsid w:val="00FB6940"/>
    <w:rsid w:val="00FB6B6B"/>
    <w:rsid w:val="00FC014D"/>
    <w:rsid w:val="00FC042B"/>
    <w:rsid w:val="00FC21F1"/>
    <w:rsid w:val="00FC2DED"/>
    <w:rsid w:val="00FC3929"/>
    <w:rsid w:val="00FC6285"/>
    <w:rsid w:val="00FC66CE"/>
    <w:rsid w:val="00FC701D"/>
    <w:rsid w:val="00FC70CC"/>
    <w:rsid w:val="00FC715D"/>
    <w:rsid w:val="00FC75F6"/>
    <w:rsid w:val="00FD09E4"/>
    <w:rsid w:val="00FD1B42"/>
    <w:rsid w:val="00FD2827"/>
    <w:rsid w:val="00FD2B1E"/>
    <w:rsid w:val="00FD2C6E"/>
    <w:rsid w:val="00FD370F"/>
    <w:rsid w:val="00FD6E0A"/>
    <w:rsid w:val="00FD6EE6"/>
    <w:rsid w:val="00FD7B5F"/>
    <w:rsid w:val="00FE14A6"/>
    <w:rsid w:val="00FE2382"/>
    <w:rsid w:val="00FE2AD5"/>
    <w:rsid w:val="00FE3FC9"/>
    <w:rsid w:val="00FE4D4A"/>
    <w:rsid w:val="00FE579D"/>
    <w:rsid w:val="00FE63F6"/>
    <w:rsid w:val="00FE6D99"/>
    <w:rsid w:val="00FE75DA"/>
    <w:rsid w:val="00FF0A5A"/>
    <w:rsid w:val="00FF16F8"/>
    <w:rsid w:val="00FF22B2"/>
    <w:rsid w:val="00FF28E0"/>
    <w:rsid w:val="00FF2D57"/>
    <w:rsid w:val="00FF2EEF"/>
    <w:rsid w:val="00FF399B"/>
    <w:rsid w:val="00FF3AB2"/>
    <w:rsid w:val="00FF3E0C"/>
    <w:rsid w:val="00FF4C44"/>
    <w:rsid w:val="00FF51B2"/>
    <w:rsid w:val="00FF5AAD"/>
    <w:rsid w:val="00FF6F15"/>
    <w:rsid w:val="00FF758F"/>
    <w:rsid w:val="00FF7DBC"/>
    <w:rsid w:val="1134479A"/>
    <w:rsid w:val="1B2F6FC2"/>
    <w:rsid w:val="24B25A7F"/>
    <w:rsid w:val="24F354EE"/>
    <w:rsid w:val="27AB26AA"/>
    <w:rsid w:val="4AEC3C11"/>
    <w:rsid w:val="4E7B594C"/>
    <w:rsid w:val="5527422C"/>
    <w:rsid w:val="5A7C6191"/>
    <w:rsid w:val="61A35D8A"/>
    <w:rsid w:val="64AB34D8"/>
    <w:rsid w:val="661E423B"/>
    <w:rsid w:val="68F157BA"/>
    <w:rsid w:val="77397631"/>
    <w:rsid w:val="7E026D01"/>
    <w:rsid w:val="7F1826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3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line="240" w:lineRule="atLeast"/>
      <w:ind w:left="0" w:right="0"/>
      <w:jc w:val="left"/>
    </w:pPr>
    <w:rPr>
      <w:rFonts w:ascii="Times New Roman" w:hAnsi="Times New Roman" w:cs="Times New Roman"/>
      <w:spacing w:val="-6"/>
      <w:kern w:val="0"/>
      <w:sz w:val="24"/>
      <w:szCs w:val="20"/>
      <w:lang w:val="en-US" w:eastAsia="zh-CN" w:bidi="ar"/>
    </w:rPr>
  </w:style>
  <w:style w:type="character" w:styleId="7">
    <w:name w:val="page number"/>
    <w:basedOn w:val="6"/>
    <w:qFormat/>
    <w:uiPriority w:val="0"/>
  </w:style>
  <w:style w:type="paragraph" w:customStyle="1" w:styleId="8">
    <w:name w:val="正文 New New New"/>
    <w:qFormat/>
    <w:uiPriority w:val="0"/>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zfb</Company>
  <Pages>10</Pages>
  <Words>3476</Words>
  <Characters>3498</Characters>
  <Lines>1</Lines>
  <Paragraphs>1</Paragraphs>
  <TotalTime>2</TotalTime>
  <ScaleCrop>false</ScaleCrop>
  <LinksUpToDate>false</LinksUpToDate>
  <CharactersWithSpaces>3624</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2017-03-05T10:36:00Z</dcterms:created>
  <dc:creator>陈红果</dc:creator>
  <cp:lastModifiedBy>潘月琴</cp:lastModifiedBy>
  <dcterms:modified xsi:type="dcterms:W3CDTF">2024-11-15T02:25:38Z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056688EE0EF44909BCAC85C3FA134468_13</vt:lpwstr>
  </property>
</Properties>
</file>